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4B347" w14:textId="66CCDD73" w:rsidR="00561625" w:rsidRDefault="00561625" w:rsidP="005B03D3">
      <w:pPr>
        <w:pStyle w:val="Antrats"/>
        <w:tabs>
          <w:tab w:val="clear" w:pos="4819"/>
          <w:tab w:val="left" w:pos="5529"/>
        </w:tabs>
        <w:ind w:firstLine="6521"/>
        <w:jc w:val="both"/>
        <w:rPr>
          <w:rFonts w:ascii="Times New Roman" w:hAnsi="Times New Roman"/>
          <w:sz w:val="24"/>
          <w:szCs w:val="24"/>
        </w:rPr>
      </w:pPr>
      <w:bookmarkStart w:id="0" w:name="_Hlk125635076"/>
      <w:r>
        <w:rPr>
          <w:rFonts w:ascii="Times New Roman" w:hAnsi="Times New Roman"/>
          <w:sz w:val="24"/>
          <w:szCs w:val="24"/>
        </w:rPr>
        <w:t>P</w:t>
      </w:r>
      <w:r w:rsidR="001D421B">
        <w:rPr>
          <w:rFonts w:ascii="Times New Roman" w:hAnsi="Times New Roman"/>
          <w:sz w:val="24"/>
          <w:szCs w:val="24"/>
        </w:rPr>
        <w:t>ATVIRTINTA</w:t>
      </w:r>
    </w:p>
    <w:p w14:paraId="7FAE7C89" w14:textId="5C58789D" w:rsidR="00561625" w:rsidRDefault="00561625" w:rsidP="005B03D3">
      <w:pPr>
        <w:pStyle w:val="Antrats"/>
        <w:tabs>
          <w:tab w:val="clear" w:pos="4819"/>
          <w:tab w:val="left" w:pos="5387"/>
        </w:tabs>
        <w:ind w:firstLine="652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Neringos savivaldybės tarybos</w:t>
      </w:r>
    </w:p>
    <w:p w14:paraId="29A3B300" w14:textId="77777777" w:rsidR="001D421B" w:rsidRDefault="00561625" w:rsidP="005B03D3">
      <w:pPr>
        <w:pStyle w:val="Antrats"/>
        <w:tabs>
          <w:tab w:val="clear" w:pos="4819"/>
          <w:tab w:val="left" w:pos="5387"/>
        </w:tabs>
        <w:ind w:firstLine="652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="00962465">
        <w:rPr>
          <w:rFonts w:ascii="Times New Roman" w:hAnsi="Times New Roman"/>
          <w:sz w:val="24"/>
          <w:szCs w:val="24"/>
        </w:rPr>
        <w:t>2</w:t>
      </w:r>
      <w:r w:rsidR="00401545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m. </w:t>
      </w:r>
      <w:r w:rsidR="001D421B">
        <w:rPr>
          <w:rFonts w:ascii="Times New Roman" w:hAnsi="Times New Roman"/>
          <w:sz w:val="24"/>
          <w:szCs w:val="24"/>
        </w:rPr>
        <w:t xml:space="preserve">kovo 28 </w:t>
      </w:r>
      <w:r>
        <w:rPr>
          <w:rFonts w:ascii="Times New Roman" w:hAnsi="Times New Roman"/>
          <w:sz w:val="24"/>
          <w:szCs w:val="24"/>
        </w:rPr>
        <w:t>d. sprendimu</w:t>
      </w:r>
    </w:p>
    <w:p w14:paraId="63EC9A7D" w14:textId="6339CF9B" w:rsidR="00561625" w:rsidRDefault="00561625" w:rsidP="005B03D3">
      <w:pPr>
        <w:pStyle w:val="Antrats"/>
        <w:tabs>
          <w:tab w:val="clear" w:pos="4819"/>
          <w:tab w:val="left" w:pos="5387"/>
        </w:tabs>
        <w:ind w:firstLine="652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Nr. </w:t>
      </w:r>
      <w:r w:rsidR="005B03D3">
        <w:rPr>
          <w:rFonts w:ascii="Times New Roman" w:hAnsi="Times New Roman"/>
          <w:sz w:val="24"/>
          <w:szCs w:val="24"/>
        </w:rPr>
        <w:t>T1-</w:t>
      </w:r>
      <w:r w:rsidR="009E1F58">
        <w:rPr>
          <w:rFonts w:ascii="Times New Roman" w:hAnsi="Times New Roman"/>
          <w:sz w:val="24"/>
          <w:szCs w:val="24"/>
        </w:rPr>
        <w:t>48</w:t>
      </w:r>
    </w:p>
    <w:p w14:paraId="23F96089" w14:textId="06EF9E08" w:rsidR="00887E4F" w:rsidRPr="00942EAB" w:rsidRDefault="00887E4F" w:rsidP="00561625">
      <w:pPr>
        <w:spacing w:line="276" w:lineRule="auto"/>
        <w:rPr>
          <w:sz w:val="20"/>
          <w:szCs w:val="20"/>
        </w:rPr>
      </w:pPr>
    </w:p>
    <w:p w14:paraId="01C5FDA9" w14:textId="77777777" w:rsidR="00887E4F" w:rsidRDefault="00887E4F" w:rsidP="009E0C42">
      <w:pPr>
        <w:jc w:val="center"/>
        <w:rPr>
          <w:b/>
        </w:rPr>
      </w:pPr>
    </w:p>
    <w:p w14:paraId="72275846" w14:textId="77777777" w:rsidR="00887E4F" w:rsidRDefault="00887E4F" w:rsidP="009E0C42">
      <w:pPr>
        <w:jc w:val="center"/>
        <w:rPr>
          <w:b/>
        </w:rPr>
      </w:pPr>
    </w:p>
    <w:p w14:paraId="7B118E8A" w14:textId="23A0FD6F" w:rsidR="009E0C42" w:rsidRDefault="00175BD1" w:rsidP="009E0C42">
      <w:pPr>
        <w:jc w:val="center"/>
        <w:rPr>
          <w:b/>
        </w:rPr>
      </w:pPr>
      <w:r w:rsidRPr="00EE4D59">
        <w:rPr>
          <w:b/>
        </w:rPr>
        <w:t xml:space="preserve">LIUDVIKO RĖZOS </w:t>
      </w:r>
      <w:r w:rsidR="005B2403" w:rsidRPr="00EE4D59">
        <w:rPr>
          <w:b/>
        </w:rPr>
        <w:t>KULTŪROS</w:t>
      </w:r>
      <w:r w:rsidRPr="00EE4D59">
        <w:rPr>
          <w:b/>
        </w:rPr>
        <w:t xml:space="preserve"> CENTRO </w:t>
      </w:r>
    </w:p>
    <w:p w14:paraId="6B9645D5" w14:textId="548BD027" w:rsidR="00676F1C" w:rsidRDefault="00DE787F" w:rsidP="005B2403">
      <w:pPr>
        <w:jc w:val="center"/>
        <w:rPr>
          <w:b/>
        </w:rPr>
      </w:pPr>
      <w:bookmarkStart w:id="1" w:name="_Hlk94190323"/>
      <w:r>
        <w:rPr>
          <w:b/>
        </w:rPr>
        <w:t>20</w:t>
      </w:r>
      <w:r w:rsidR="00D666D1">
        <w:rPr>
          <w:b/>
        </w:rPr>
        <w:t>2</w:t>
      </w:r>
      <w:r w:rsidR="00401545">
        <w:rPr>
          <w:b/>
        </w:rPr>
        <w:t>3</w:t>
      </w:r>
      <w:r>
        <w:rPr>
          <w:b/>
        </w:rPr>
        <w:t xml:space="preserve"> METŲ VEIKLOS</w:t>
      </w:r>
      <w:r w:rsidR="005B2403" w:rsidRPr="00EE4D59">
        <w:rPr>
          <w:b/>
        </w:rPr>
        <w:t xml:space="preserve"> ATASKAIT</w:t>
      </w:r>
      <w:r w:rsidR="00175BD1" w:rsidRPr="00EE4D59">
        <w:rPr>
          <w:b/>
        </w:rPr>
        <w:t>A</w:t>
      </w:r>
      <w:r w:rsidR="005B2403" w:rsidRPr="00EE4D59">
        <w:rPr>
          <w:b/>
        </w:rPr>
        <w:t xml:space="preserve"> </w:t>
      </w:r>
    </w:p>
    <w:bookmarkEnd w:id="1"/>
    <w:p w14:paraId="7F01E666" w14:textId="77777777" w:rsidR="0003545B" w:rsidRDefault="0003545B" w:rsidP="00AE2B73">
      <w:pPr>
        <w:pStyle w:val="Betarp"/>
        <w:ind w:firstLine="567"/>
        <w:rPr>
          <w:rFonts w:ascii="Times New Roman" w:hAnsi="Times New Roman" w:cs="Times New Roman"/>
          <w:b/>
          <w:sz w:val="24"/>
          <w:szCs w:val="24"/>
          <w:lang w:eastAsia="lt-LT"/>
        </w:rPr>
      </w:pPr>
    </w:p>
    <w:p w14:paraId="06F0D829" w14:textId="559A6DD5" w:rsidR="00F76258" w:rsidRPr="001900A1" w:rsidRDefault="00F76258" w:rsidP="00AE2B73">
      <w:pPr>
        <w:pStyle w:val="Betarp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1900A1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1. Liudviko Rėzos </w:t>
      </w:r>
      <w:r w:rsidR="00742C7B">
        <w:rPr>
          <w:rFonts w:ascii="Times New Roman" w:hAnsi="Times New Roman" w:cs="Times New Roman"/>
          <w:b/>
          <w:sz w:val="24"/>
          <w:szCs w:val="24"/>
          <w:lang w:eastAsia="lt-LT"/>
        </w:rPr>
        <w:t>kultūros centro (toliau – Centras</w:t>
      </w:r>
      <w:r w:rsidRPr="001900A1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) </w:t>
      </w:r>
      <w:r w:rsidRPr="001900A1">
        <w:rPr>
          <w:rFonts w:ascii="Times New Roman" w:hAnsi="Times New Roman" w:cs="Times New Roman"/>
          <w:b/>
          <w:sz w:val="24"/>
          <w:szCs w:val="24"/>
        </w:rPr>
        <w:t>organizacinė veikla:</w:t>
      </w:r>
    </w:p>
    <w:p w14:paraId="7F551EC4" w14:textId="77777777" w:rsidR="004177A8" w:rsidRDefault="001900A1" w:rsidP="00C249D5">
      <w:pPr>
        <w:pStyle w:val="Betarp"/>
        <w:ind w:firstLine="567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28329B">
        <w:rPr>
          <w:rFonts w:ascii="Times New Roman" w:hAnsi="Times New Roman" w:cs="Times New Roman"/>
          <w:sz w:val="24"/>
          <w:szCs w:val="24"/>
          <w:u w:val="single"/>
          <w:lang w:eastAsia="lt-LT"/>
        </w:rPr>
        <w:t>1.1.</w:t>
      </w:r>
      <w:r w:rsidR="00F76258" w:rsidRPr="0028329B">
        <w:rPr>
          <w:rFonts w:ascii="Times New Roman" w:hAnsi="Times New Roman" w:cs="Times New Roman"/>
          <w:sz w:val="24"/>
          <w:szCs w:val="24"/>
          <w:u w:val="single"/>
          <w:lang w:eastAsia="lt-LT"/>
        </w:rPr>
        <w:t xml:space="preserve"> Centro vidaus administravimas</w:t>
      </w:r>
      <w:r w:rsidRPr="0028329B">
        <w:rPr>
          <w:rFonts w:ascii="Times New Roman" w:hAnsi="Times New Roman" w:cs="Times New Roman"/>
          <w:sz w:val="24"/>
          <w:szCs w:val="24"/>
          <w:u w:val="single"/>
          <w:lang w:eastAsia="lt-LT"/>
        </w:rPr>
        <w:t>.</w:t>
      </w:r>
      <w:r w:rsidR="00DB4833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</w:p>
    <w:p w14:paraId="60A14F2B" w14:textId="70476E08" w:rsidR="005260C5" w:rsidRDefault="00DB4833" w:rsidP="00C249D5">
      <w:pPr>
        <w:pStyle w:val="Betarp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Centro organizacinė struktūra</w:t>
      </w:r>
      <w:r w:rsidR="00CE13E3">
        <w:rPr>
          <w:rFonts w:ascii="Times New Roman" w:hAnsi="Times New Roman" w:cs="Times New Roman"/>
          <w:sz w:val="24"/>
          <w:szCs w:val="24"/>
          <w:lang w:eastAsia="lt-LT"/>
        </w:rPr>
        <w:t>,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 patvirtinta d</w:t>
      </w:r>
      <w:r w:rsidR="001900A1" w:rsidRPr="001900A1">
        <w:rPr>
          <w:rFonts w:ascii="Times New Roman" w:hAnsi="Times New Roman" w:cs="Times New Roman"/>
          <w:sz w:val="24"/>
          <w:szCs w:val="24"/>
        </w:rPr>
        <w:t>irektoriaus 2015-09-25 įsakymu Nr. V-22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672041" w14:textId="77777777" w:rsidR="006453AA" w:rsidRDefault="006453AA" w:rsidP="0000124E">
      <w:pPr>
        <w:pStyle w:val="Betarp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Centro valdymo struktūra pateikiama schemoje:</w:t>
      </w:r>
    </w:p>
    <w:p w14:paraId="3DA60236" w14:textId="510F78EC" w:rsidR="006453AA" w:rsidRDefault="00ED3C16" w:rsidP="00ED3C16">
      <w:pPr>
        <w:pStyle w:val="Betarp"/>
        <w:ind w:firstLine="567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3BABAB51" wp14:editId="3073ED57">
            <wp:extent cx="5181600" cy="3016316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98" r="7153" b="31132"/>
                    <a:stretch/>
                  </pic:blipFill>
                  <pic:spPr bwMode="auto">
                    <a:xfrm>
                      <a:off x="0" y="0"/>
                      <a:ext cx="5409219" cy="3148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AFAF5B" w14:textId="1991DB53" w:rsidR="009015D6" w:rsidRDefault="009015D6" w:rsidP="009B16BF">
      <w:pPr>
        <w:jc w:val="center"/>
      </w:pPr>
    </w:p>
    <w:p w14:paraId="7F43D647" w14:textId="77777777" w:rsidR="00ED3C16" w:rsidRDefault="00742C7B" w:rsidP="00C249D5">
      <w:pPr>
        <w:autoSpaceDE w:val="0"/>
        <w:autoSpaceDN w:val="0"/>
        <w:adjustRightInd w:val="0"/>
        <w:ind w:firstLine="567"/>
      </w:pPr>
      <w:r w:rsidRPr="00EE2C13">
        <w:rPr>
          <w:u w:val="single"/>
        </w:rPr>
        <w:t xml:space="preserve">1.2. </w:t>
      </w:r>
      <w:r w:rsidR="009F7620" w:rsidRPr="00EE2C13">
        <w:rPr>
          <w:u w:val="single"/>
        </w:rPr>
        <w:t>Centro v</w:t>
      </w:r>
      <w:r w:rsidRPr="00EE2C13">
        <w:rPr>
          <w:u w:val="single"/>
        </w:rPr>
        <w:t>adovo</w:t>
      </w:r>
      <w:r w:rsidR="009F7620" w:rsidRPr="00EE2C13">
        <w:rPr>
          <w:u w:val="single"/>
        </w:rPr>
        <w:t xml:space="preserve"> ir darbuotojų</w:t>
      </w:r>
      <w:r w:rsidRPr="00EE2C13">
        <w:rPr>
          <w:u w:val="single"/>
        </w:rPr>
        <w:t xml:space="preserve"> iniciatyvos.</w:t>
      </w:r>
      <w:r>
        <w:t xml:space="preserve"> </w:t>
      </w:r>
    </w:p>
    <w:p w14:paraId="6BC3BED5" w14:textId="77777777" w:rsidR="006B50AB" w:rsidRDefault="00EE2C13" w:rsidP="00C249D5">
      <w:pPr>
        <w:ind w:firstLine="567"/>
        <w:jc w:val="both"/>
      </w:pPr>
      <w:r w:rsidRPr="005356D3">
        <w:t>B</w:t>
      </w:r>
      <w:r w:rsidR="0034120A" w:rsidRPr="005356D3">
        <w:t xml:space="preserve">uvo parengtos </w:t>
      </w:r>
      <w:r w:rsidR="00401545" w:rsidRPr="005356D3">
        <w:t>4</w:t>
      </w:r>
      <w:r w:rsidR="0034120A" w:rsidRPr="005356D3">
        <w:t xml:space="preserve"> paraiškos Lietuvos kultūros tarybai: „Folkloro šventė „Pūsk, </w:t>
      </w:r>
      <w:proofErr w:type="spellStart"/>
      <w:r w:rsidR="0034120A" w:rsidRPr="005356D3">
        <w:t>vėjuži</w:t>
      </w:r>
      <w:proofErr w:type="spellEnd"/>
      <w:r w:rsidR="0034120A" w:rsidRPr="005356D3">
        <w:t xml:space="preserve">!“, „Tarptautinis jaunųjų vokalistų festivalis-konkursas </w:t>
      </w:r>
      <w:r w:rsidR="009120BD" w:rsidRPr="005356D3">
        <w:t>„</w:t>
      </w:r>
      <w:r w:rsidR="0034120A" w:rsidRPr="005356D3">
        <w:t xml:space="preserve">Baltic </w:t>
      </w:r>
      <w:proofErr w:type="spellStart"/>
      <w:r w:rsidR="0034120A" w:rsidRPr="005356D3">
        <w:t>Voice</w:t>
      </w:r>
      <w:proofErr w:type="spellEnd"/>
      <w:r w:rsidR="009120BD" w:rsidRPr="005356D3">
        <w:t>“</w:t>
      </w:r>
      <w:r w:rsidR="0034120A" w:rsidRPr="005356D3">
        <w:t>; „Festivalis Juodkrantės kurorto dienos“</w:t>
      </w:r>
      <w:r w:rsidR="00401545" w:rsidRPr="005356D3">
        <w:t>,</w:t>
      </w:r>
      <w:r w:rsidR="00FB73D2" w:rsidRPr="005356D3">
        <w:t xml:space="preserve"> </w:t>
      </w:r>
      <w:r w:rsidR="00401545" w:rsidRPr="005356D3">
        <w:t xml:space="preserve">„Stovykla „Kūrybos įlanka“. </w:t>
      </w:r>
      <w:r w:rsidR="005356D3" w:rsidRPr="005356D3">
        <w:t>Parengtas ir įgyvendintas projektas</w:t>
      </w:r>
      <w:r w:rsidR="0092726F" w:rsidRPr="005356D3">
        <w:t xml:space="preserve"> „Senųjų žvejų aprangos rekonstrukcija siekiant populiarinti </w:t>
      </w:r>
      <w:proofErr w:type="spellStart"/>
      <w:r w:rsidR="0092726F" w:rsidRPr="005356D3">
        <w:t>kuršininkų</w:t>
      </w:r>
      <w:proofErr w:type="spellEnd"/>
      <w:r w:rsidR="0092726F" w:rsidRPr="005356D3">
        <w:t xml:space="preserve"> tradicinį amatą“</w:t>
      </w:r>
      <w:r w:rsidR="005356D3" w:rsidRPr="005356D3">
        <w:t xml:space="preserve">, </w:t>
      </w:r>
      <w:r w:rsidR="0092726F" w:rsidRPr="005356D3">
        <w:t>koordinuota</w:t>
      </w:r>
      <w:r w:rsidR="005356D3">
        <w:t>s</w:t>
      </w:r>
      <w:r w:rsidR="0092726F" w:rsidRPr="005356D3">
        <w:t xml:space="preserve"> šventinis </w:t>
      </w:r>
      <w:proofErr w:type="spellStart"/>
      <w:r w:rsidR="0092726F" w:rsidRPr="005356D3">
        <w:t>miškasodis</w:t>
      </w:r>
      <w:proofErr w:type="spellEnd"/>
      <w:r w:rsidR="005356D3" w:rsidRPr="005356D3">
        <w:t xml:space="preserve"> </w:t>
      </w:r>
      <w:r w:rsidR="0092726F" w:rsidRPr="005356D3">
        <w:t>„Šimtmečio giraitė“</w:t>
      </w:r>
      <w:r w:rsidR="006B50AB">
        <w:t>.</w:t>
      </w:r>
      <w:r w:rsidR="005356D3" w:rsidRPr="005356D3">
        <w:t xml:space="preserve"> </w:t>
      </w:r>
      <w:r w:rsidR="00ED3C16" w:rsidRPr="005356D3">
        <w:t xml:space="preserve">Pradėti D. Junevičiaus ir N. </w:t>
      </w:r>
      <w:proofErr w:type="spellStart"/>
      <w:r w:rsidR="00ED3C16" w:rsidRPr="005356D3">
        <w:t>Strakauskaitės</w:t>
      </w:r>
      <w:proofErr w:type="spellEnd"/>
      <w:r w:rsidR="00ED3C16" w:rsidRPr="005356D3">
        <w:t xml:space="preserve"> knygos </w:t>
      </w:r>
      <w:r w:rsidR="00516221" w:rsidRPr="005356D3">
        <w:t xml:space="preserve">vokiečių kalba </w:t>
      </w:r>
      <w:r w:rsidR="00ED3C16" w:rsidRPr="005356D3">
        <w:t xml:space="preserve">„Kuršių nerija </w:t>
      </w:r>
      <w:proofErr w:type="spellStart"/>
      <w:r w:rsidR="00ED3C16" w:rsidRPr="005356D3">
        <w:t>anno</w:t>
      </w:r>
      <w:proofErr w:type="spellEnd"/>
      <w:r w:rsidR="00ED3C16" w:rsidRPr="005356D3">
        <w:t xml:space="preserve"> 1900: Tilžės fotografo Roberto </w:t>
      </w:r>
      <w:proofErr w:type="spellStart"/>
      <w:r w:rsidR="00ED3C16" w:rsidRPr="005356D3">
        <w:t>Minzloffo</w:t>
      </w:r>
      <w:proofErr w:type="spellEnd"/>
      <w:r w:rsidR="00ED3C16" w:rsidRPr="005356D3">
        <w:t xml:space="preserve"> (1855–1930) stereoskopinių fotografijų rinkinys „Die </w:t>
      </w:r>
      <w:proofErr w:type="spellStart"/>
      <w:r w:rsidR="00ED3C16" w:rsidRPr="005356D3">
        <w:t>Kurische</w:t>
      </w:r>
      <w:proofErr w:type="spellEnd"/>
      <w:r w:rsidR="00ED3C16" w:rsidRPr="005356D3">
        <w:t xml:space="preserve"> </w:t>
      </w:r>
      <w:proofErr w:type="spellStart"/>
      <w:r w:rsidR="00ED3C16" w:rsidRPr="005356D3">
        <w:t>Nehrung</w:t>
      </w:r>
      <w:proofErr w:type="spellEnd"/>
      <w:r w:rsidR="00ED3C16" w:rsidRPr="005356D3">
        <w:t>“</w:t>
      </w:r>
      <w:r w:rsidR="00516221">
        <w:t xml:space="preserve"> </w:t>
      </w:r>
      <w:r w:rsidR="00ED3C16" w:rsidRPr="005356D3">
        <w:t>leidybos darbai</w:t>
      </w:r>
      <w:r w:rsidR="005356D3">
        <w:t>,</w:t>
      </w:r>
      <w:r w:rsidR="00ED3C16" w:rsidRPr="005356D3">
        <w:t xml:space="preserve"> </w:t>
      </w:r>
      <w:r w:rsidR="00516221">
        <w:t>išleisti d</w:t>
      </w:r>
      <w:r w:rsidR="00401545" w:rsidRPr="005356D3">
        <w:t xml:space="preserve">ailininko Romano Borisovo </w:t>
      </w:r>
      <w:r w:rsidR="005356D3" w:rsidRPr="005356D3">
        <w:t xml:space="preserve">darbų ciklo „Juodkrantės vilų </w:t>
      </w:r>
      <w:r w:rsidR="00401545" w:rsidRPr="005356D3">
        <w:t>akvarel</w:t>
      </w:r>
      <w:r w:rsidR="005356D3" w:rsidRPr="005356D3">
        <w:t>ės“</w:t>
      </w:r>
      <w:r w:rsidR="00401545" w:rsidRPr="005356D3">
        <w:t xml:space="preserve"> atviruk</w:t>
      </w:r>
      <w:r w:rsidR="00516221">
        <w:t>ai</w:t>
      </w:r>
      <w:r w:rsidR="00401545" w:rsidRPr="005356D3">
        <w:t xml:space="preserve"> ir reprodukcij</w:t>
      </w:r>
      <w:r w:rsidR="00516221">
        <w:t>os, sukurta atminimo lenta pirmajai mokyklai Juodkrantėje įamžinti.</w:t>
      </w:r>
      <w:r w:rsidR="005356D3" w:rsidRPr="005356D3">
        <w:t xml:space="preserve"> Vasaros sezono metu Centro darbuotojai reguliariai vedė edukacijas, taip pat buvo organizuojamos ekskursijos po Vilų kvartalą.</w:t>
      </w:r>
      <w:r w:rsidR="006B50AB">
        <w:t xml:space="preserve"> </w:t>
      </w:r>
    </w:p>
    <w:p w14:paraId="02E6F274" w14:textId="469B3B79" w:rsidR="00525875" w:rsidRPr="005356D3" w:rsidRDefault="00F769E4" w:rsidP="00C249D5">
      <w:pPr>
        <w:ind w:firstLine="567"/>
        <w:jc w:val="both"/>
      </w:pPr>
      <w:r>
        <w:t>Pagal galiojančius teisės aktus atnaujinau Liudviko Rėzos kultūros centro nuostatus, p</w:t>
      </w:r>
      <w:r w:rsidR="006B50AB" w:rsidRPr="005356D3">
        <w:t>ar</w:t>
      </w:r>
      <w:r w:rsidR="004029CC">
        <w:t>uošiau</w:t>
      </w:r>
      <w:r w:rsidR="006B50AB" w:rsidRPr="005356D3">
        <w:t xml:space="preserve"> projekt</w:t>
      </w:r>
      <w:r w:rsidR="00DA0119">
        <w:t>o</w:t>
      </w:r>
      <w:r w:rsidR="006B50AB" w:rsidRPr="005356D3">
        <w:t xml:space="preserve"> „Liudviko Rėzos kultūros centro 33 kW saulės elektrinės įsigijimas iš saulės parko“</w:t>
      </w:r>
      <w:r w:rsidR="00DA0119">
        <w:t xml:space="preserve"> </w:t>
      </w:r>
      <w:r w:rsidR="00DA0119" w:rsidRPr="005356D3">
        <w:t>ataskait</w:t>
      </w:r>
      <w:r w:rsidR="00DA0119">
        <w:t xml:space="preserve">ą, </w:t>
      </w:r>
      <w:r w:rsidR="004029CC">
        <w:t>k</w:t>
      </w:r>
      <w:r w:rsidR="00516221">
        <w:t>oncertų salėje (</w:t>
      </w:r>
      <w:r w:rsidR="001E7BF8" w:rsidRPr="005356D3">
        <w:t xml:space="preserve">L. Rėzos g. </w:t>
      </w:r>
      <w:r w:rsidR="0092726F" w:rsidRPr="005356D3">
        <w:t>54</w:t>
      </w:r>
      <w:r w:rsidR="00516221">
        <w:t>)</w:t>
      </w:r>
      <w:r w:rsidR="0092726F" w:rsidRPr="005356D3">
        <w:t xml:space="preserve"> </w:t>
      </w:r>
      <w:r w:rsidR="006B50AB">
        <w:t>o</w:t>
      </w:r>
      <w:r w:rsidR="006B50AB" w:rsidRPr="005356D3">
        <w:t xml:space="preserve">rganizavau </w:t>
      </w:r>
      <w:r w:rsidR="0092726F" w:rsidRPr="005356D3">
        <w:t>vandentiekio įvedimo darbus.</w:t>
      </w:r>
      <w:r w:rsidR="006B50AB">
        <w:t xml:space="preserve"> </w:t>
      </w:r>
      <w:r w:rsidR="00A923AB" w:rsidRPr="005356D3">
        <w:t xml:space="preserve">Parengiau </w:t>
      </w:r>
      <w:r w:rsidR="006B50AB">
        <w:t>komandiruočių</w:t>
      </w:r>
      <w:r w:rsidR="00A923AB" w:rsidRPr="005356D3">
        <w:t xml:space="preserve"> tvarkos aprašą, </w:t>
      </w:r>
      <w:r w:rsidR="006B50AB">
        <w:t>i</w:t>
      </w:r>
      <w:r w:rsidR="006B50AB" w:rsidRPr="001A7528">
        <w:t>lgalaikio materialiojo turto apskaitos tvarkos apraš</w:t>
      </w:r>
      <w:r w:rsidR="006B50AB">
        <w:t>ą, gaisrinės saugos instrukciją</w:t>
      </w:r>
      <w:r w:rsidR="00A923AB" w:rsidRPr="005356D3">
        <w:t>, 202</w:t>
      </w:r>
      <w:r w:rsidR="006B50AB">
        <w:t>3</w:t>
      </w:r>
      <w:r w:rsidR="00A923AB" w:rsidRPr="005356D3">
        <w:t>–202</w:t>
      </w:r>
      <w:r w:rsidR="006B50AB">
        <w:t>5</w:t>
      </w:r>
      <w:r w:rsidR="00A923AB" w:rsidRPr="005356D3">
        <w:t xml:space="preserve"> metų strateginį veiklos planą.</w:t>
      </w:r>
    </w:p>
    <w:p w14:paraId="6DBC9A95" w14:textId="77777777" w:rsidR="004177A8" w:rsidRPr="00ED3C16" w:rsidRDefault="004177A8" w:rsidP="00ED3C16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3B0CC9CB" w14:textId="6060F8E9" w:rsidR="00ED3C16" w:rsidRDefault="004F7CC0" w:rsidP="00C249D5">
      <w:pPr>
        <w:ind w:firstLine="567"/>
        <w:jc w:val="both"/>
      </w:pPr>
      <w:r w:rsidRPr="00CE196D">
        <w:rPr>
          <w:u w:val="single"/>
        </w:rPr>
        <w:t xml:space="preserve">1.3. Asmeninis </w:t>
      </w:r>
      <w:r w:rsidR="00790F7D" w:rsidRPr="00CE196D">
        <w:rPr>
          <w:u w:val="single"/>
        </w:rPr>
        <w:t xml:space="preserve">vadovo ir darbuotojų </w:t>
      </w:r>
      <w:r w:rsidRPr="00CE196D">
        <w:rPr>
          <w:u w:val="single"/>
        </w:rPr>
        <w:t>tobulėjimas</w:t>
      </w:r>
      <w:r w:rsidR="00ED3C16">
        <w:t>.</w:t>
      </w:r>
    </w:p>
    <w:p w14:paraId="6E480A58" w14:textId="14D577F9" w:rsidR="00800F1B" w:rsidRDefault="001B13E3" w:rsidP="00C249D5">
      <w:pPr>
        <w:ind w:firstLine="567"/>
        <w:jc w:val="both"/>
      </w:pPr>
      <w:r w:rsidRPr="00800F1B">
        <w:t xml:space="preserve">Dalyvavau seminaruose ir mokymuose: 2023-05-26 </w:t>
      </w:r>
      <w:r w:rsidR="00800F1B">
        <w:t>„</w:t>
      </w:r>
      <w:r w:rsidRPr="00800F1B">
        <w:t>Autorių teisės praktikoje: ką reikia žinoti nuo kūrinio iki atlyginimo</w:t>
      </w:r>
      <w:r w:rsidR="00800F1B">
        <w:t>“;</w:t>
      </w:r>
      <w:r w:rsidRPr="00800F1B">
        <w:t xml:space="preserve"> 2023-06-13 „Kultūros kurortai. Kultūrinio turizmo plėtra </w:t>
      </w:r>
      <w:r w:rsidRPr="00800F1B">
        <w:lastRenderedPageBreak/>
        <w:t>Klaipėdos apskrityje“</w:t>
      </w:r>
      <w:r w:rsidR="00800F1B">
        <w:t>;</w:t>
      </w:r>
      <w:r w:rsidRPr="00800F1B">
        <w:t xml:space="preserve"> </w:t>
      </w:r>
      <w:r w:rsidR="00800F1B" w:rsidRPr="00800F1B">
        <w:t xml:space="preserve">2023-10-26 </w:t>
      </w:r>
      <w:r w:rsidR="00800F1B">
        <w:t>„</w:t>
      </w:r>
      <w:r w:rsidR="00800F1B" w:rsidRPr="00800F1B">
        <w:t>Darbo kodekso praktinis taikymas, teismų praktikos išaiškinimai</w:t>
      </w:r>
      <w:r w:rsidR="00800F1B">
        <w:t>“;</w:t>
      </w:r>
      <w:r w:rsidR="00800F1B" w:rsidRPr="00800F1B">
        <w:t> 2023-11-</w:t>
      </w:r>
      <w:r>
        <w:t>22</w:t>
      </w:r>
      <w:r w:rsidR="00800F1B">
        <w:t xml:space="preserve">, 23, </w:t>
      </w:r>
      <w:r>
        <w:t xml:space="preserve">24 dienomis </w:t>
      </w:r>
      <w:r w:rsidRPr="00F833BD">
        <w:t>Lietuvos kultūros</w:t>
      </w:r>
      <w:bookmarkStart w:id="2" w:name="_Hlk496490205"/>
      <w:r>
        <w:t xml:space="preserve"> </w:t>
      </w:r>
      <w:r w:rsidRPr="00F833BD">
        <w:t>centrų direktorių, jų pavaduotojų</w:t>
      </w:r>
      <w:r>
        <w:t xml:space="preserve"> </w:t>
      </w:r>
      <w:bookmarkEnd w:id="2"/>
      <w:r>
        <w:t>mokym</w:t>
      </w:r>
      <w:r w:rsidR="00800F1B">
        <w:t>ai</w:t>
      </w:r>
      <w:r>
        <w:t>, kuriuos organiza</w:t>
      </w:r>
      <w:r w:rsidR="009657F0">
        <w:t>vo</w:t>
      </w:r>
      <w:r>
        <w:t xml:space="preserve"> </w:t>
      </w:r>
      <w:bookmarkStart w:id="3" w:name="_Hlk5717024"/>
      <w:r w:rsidRPr="00F833BD">
        <w:t>Lietuvos nacionalinis kultūros centras</w:t>
      </w:r>
      <w:bookmarkEnd w:id="3"/>
      <w:r w:rsidR="009657F0">
        <w:t xml:space="preserve">; </w:t>
      </w:r>
      <w:r w:rsidR="00800F1B">
        <w:t xml:space="preserve">2023-11-16, 17, 29 dienomis </w:t>
      </w:r>
      <w:r w:rsidR="00800F1B" w:rsidRPr="00800F1B">
        <w:t>„Kūrybinis mąstymas ir vadyba“</w:t>
      </w:r>
      <w:r w:rsidR="009657F0">
        <w:t>;</w:t>
      </w:r>
      <w:r w:rsidR="00800F1B" w:rsidRPr="00800F1B">
        <w:t xml:space="preserve"> 2023</w:t>
      </w:r>
      <w:r w:rsidR="009657F0">
        <w:t xml:space="preserve"> </w:t>
      </w:r>
      <w:r w:rsidR="00800F1B" w:rsidRPr="00800F1B">
        <w:t>m. spalio 23</w:t>
      </w:r>
      <w:r w:rsidR="009657F0">
        <w:t xml:space="preserve"> </w:t>
      </w:r>
      <w:r w:rsidR="002908E1">
        <w:t>–</w:t>
      </w:r>
      <w:r w:rsidR="009657F0">
        <w:t xml:space="preserve"> </w:t>
      </w:r>
      <w:r w:rsidR="00800F1B" w:rsidRPr="00800F1B">
        <w:t>gruodžio 5 d. kvalifikacijos tobulinimo mokym</w:t>
      </w:r>
      <w:r w:rsidR="009657F0">
        <w:t>ai</w:t>
      </w:r>
      <w:r w:rsidR="00800F1B" w:rsidRPr="00800F1B">
        <w:t xml:space="preserve"> kultūros centrų kultūros ir meno darbuotojams</w:t>
      </w:r>
      <w:r w:rsidR="009657F0">
        <w:t>.</w:t>
      </w:r>
    </w:p>
    <w:p w14:paraId="24E2602C" w14:textId="757E56FC" w:rsidR="00C36B47" w:rsidRDefault="009657F0" w:rsidP="00C249D5">
      <w:pPr>
        <w:ind w:firstLine="567"/>
        <w:jc w:val="both"/>
      </w:pPr>
      <w:r>
        <w:t xml:space="preserve">Darbuotojai dalyvavo seminaruose ir mokymuose: </w:t>
      </w:r>
      <w:r w:rsidR="004B4004" w:rsidRPr="009657F0">
        <w:t>2023-01-27</w:t>
      </w:r>
      <w:r w:rsidR="004B4004">
        <w:t xml:space="preserve">, </w:t>
      </w:r>
      <w:r w:rsidR="004B4004" w:rsidRPr="009657F0">
        <w:t>28</w:t>
      </w:r>
      <w:r w:rsidR="004B4004">
        <w:t xml:space="preserve"> dienomis </w:t>
      </w:r>
      <w:r w:rsidR="004B4004" w:rsidRPr="009657F0">
        <w:t>„Garsinio meistriškumo ugdymo metodika nuo pirmųjų žingsnių iki koncert</w:t>
      </w:r>
      <w:r w:rsidR="004B4004">
        <w:t xml:space="preserve">o“; </w:t>
      </w:r>
      <w:r w:rsidR="004B4004" w:rsidRPr="009657F0">
        <w:t>2023-02-10 tarptautinė</w:t>
      </w:r>
      <w:r w:rsidR="00DF523A">
        <w:t>je</w:t>
      </w:r>
      <w:r w:rsidR="004B4004" w:rsidRPr="009657F0">
        <w:t xml:space="preserve"> konferencij</w:t>
      </w:r>
      <w:r w:rsidR="00DF523A">
        <w:t>oje</w:t>
      </w:r>
      <w:r w:rsidR="004B4004" w:rsidRPr="009657F0">
        <w:t xml:space="preserve"> „Mintys ir patirtys muzikiniame ugdyme“</w:t>
      </w:r>
      <w:r w:rsidR="004B4004">
        <w:t>;</w:t>
      </w:r>
      <w:r w:rsidR="004B4004" w:rsidRPr="009657F0">
        <w:t xml:space="preserve"> </w:t>
      </w:r>
      <w:r w:rsidR="00A92BCE">
        <w:t xml:space="preserve">2023-02-23 </w:t>
      </w:r>
      <w:r w:rsidR="00A92BCE" w:rsidRPr="007C57A1">
        <w:t>„Socialinė žiniasklaida turizmo paslaugų teikėjams“</w:t>
      </w:r>
      <w:r w:rsidR="000F6A9F">
        <w:t>;</w:t>
      </w:r>
      <w:r w:rsidR="00A92BCE">
        <w:t xml:space="preserve"> </w:t>
      </w:r>
      <w:r w:rsidR="00DF523A" w:rsidRPr="009657F0">
        <w:t xml:space="preserve">2023-02-14 </w:t>
      </w:r>
      <w:r w:rsidR="000F6A9F">
        <w:t>„</w:t>
      </w:r>
      <w:r w:rsidR="00DF523A" w:rsidRPr="009657F0">
        <w:t>Viešųjų pirkimų vykdymas pradedantiesiems</w:t>
      </w:r>
      <w:r w:rsidR="000F6A9F">
        <w:t xml:space="preserve">“; </w:t>
      </w:r>
      <w:r w:rsidR="00551294" w:rsidRPr="009657F0">
        <w:t>2023 m. gegužės 23</w:t>
      </w:r>
      <w:r w:rsidR="002908E1">
        <w:t xml:space="preserve"> – </w:t>
      </w:r>
      <w:r w:rsidR="00551294" w:rsidRPr="009657F0">
        <w:t>birželio 7 d</w:t>
      </w:r>
      <w:r w:rsidR="002908E1">
        <w:t>ienomis</w:t>
      </w:r>
      <w:r w:rsidR="00551294" w:rsidRPr="009657F0">
        <w:t xml:space="preserve"> </w:t>
      </w:r>
      <w:r w:rsidR="002908E1">
        <w:t>„</w:t>
      </w:r>
      <w:r w:rsidR="00551294" w:rsidRPr="009657F0">
        <w:t>Rinkodaros ir komunikacijos pagrindai: nematerialaus kultūros paveldo vertybių sklaida</w:t>
      </w:r>
      <w:r w:rsidR="002908E1">
        <w:t>“</w:t>
      </w:r>
      <w:r w:rsidR="004B4004">
        <w:t>;</w:t>
      </w:r>
      <w:r w:rsidR="00551294" w:rsidRPr="009657F0">
        <w:t xml:space="preserve"> 2023-06-13 „Kultūros kurortai. Kultūrinio turizmo plėtra Klaipėdos apskrityje</w:t>
      </w:r>
      <w:r w:rsidR="005621B0">
        <w:t>“</w:t>
      </w:r>
      <w:r w:rsidR="004B4004">
        <w:t>;</w:t>
      </w:r>
      <w:r w:rsidR="005621B0">
        <w:t xml:space="preserve"> </w:t>
      </w:r>
      <w:r w:rsidR="004B4004" w:rsidRPr="009657F0">
        <w:t>2023-10-12 kultūros forumas</w:t>
      </w:r>
      <w:r w:rsidR="004B4004">
        <w:t xml:space="preserve"> </w:t>
      </w:r>
      <w:r w:rsidR="004B4004" w:rsidRPr="009657F0">
        <w:t>„Kultūros jūra: Panirti. Išnirti. Atsinaujinti.</w:t>
      </w:r>
      <w:r w:rsidR="004B4004">
        <w:t>“</w:t>
      </w:r>
      <w:r w:rsidR="000F6A9F">
        <w:t>;</w:t>
      </w:r>
      <w:r w:rsidR="004B4004">
        <w:t xml:space="preserve"> </w:t>
      </w:r>
      <w:r w:rsidR="00551294" w:rsidRPr="009657F0">
        <w:t>2023</w:t>
      </w:r>
      <w:r w:rsidR="002908E1">
        <w:t>-11-</w:t>
      </w:r>
      <w:r w:rsidR="00551294" w:rsidRPr="009657F0">
        <w:t>17</w:t>
      </w:r>
      <w:r w:rsidR="002908E1">
        <w:t xml:space="preserve"> </w:t>
      </w:r>
      <w:r w:rsidR="00551294" w:rsidRPr="009657F0">
        <w:t xml:space="preserve"> Mažosios Lietuvos regiono tautinių kostiumų teorini</w:t>
      </w:r>
      <w:r w:rsidR="004B4004">
        <w:t>s</w:t>
      </w:r>
      <w:r w:rsidR="00551294" w:rsidRPr="009657F0">
        <w:t xml:space="preserve"> ir praktini</w:t>
      </w:r>
      <w:r w:rsidR="004B4004">
        <w:t>s</w:t>
      </w:r>
      <w:r w:rsidR="00551294" w:rsidRPr="009657F0">
        <w:t xml:space="preserve"> seminar</w:t>
      </w:r>
      <w:r w:rsidR="004B4004">
        <w:t>as;</w:t>
      </w:r>
      <w:r w:rsidR="00551294" w:rsidRPr="009657F0">
        <w:t xml:space="preserve"> 2023</w:t>
      </w:r>
      <w:r w:rsidR="004B4004">
        <w:t>-11-</w:t>
      </w:r>
      <w:r w:rsidR="00551294" w:rsidRPr="009657F0">
        <w:t>29</w:t>
      </w:r>
      <w:r w:rsidR="004B4004">
        <w:t xml:space="preserve">, </w:t>
      </w:r>
      <w:r w:rsidR="00551294" w:rsidRPr="009657F0">
        <w:t>30 d</w:t>
      </w:r>
      <w:r w:rsidR="004B4004">
        <w:t>ienomis</w:t>
      </w:r>
      <w:r w:rsidR="00551294" w:rsidRPr="009657F0">
        <w:t xml:space="preserve"> </w:t>
      </w:r>
      <w:r w:rsidR="00BF696C">
        <w:t>m</w:t>
      </w:r>
      <w:r w:rsidR="00551294" w:rsidRPr="009657F0">
        <w:t>okslinė konferencija Klaipėdos krašto prijungimo prie Lietuvos 100-osioms metinėms paminėti</w:t>
      </w:r>
      <w:r w:rsidR="004B4004">
        <w:t>;</w:t>
      </w:r>
      <w:r w:rsidR="005621B0">
        <w:t xml:space="preserve"> </w:t>
      </w:r>
      <w:r w:rsidR="00551294" w:rsidRPr="009657F0">
        <w:t xml:space="preserve">2023-12-02 </w:t>
      </w:r>
      <w:r w:rsidR="004B4004">
        <w:t xml:space="preserve">seminaras, </w:t>
      </w:r>
      <w:r w:rsidR="00551294" w:rsidRPr="009657F0">
        <w:t>skirta</w:t>
      </w:r>
      <w:r w:rsidR="004B4004">
        <w:t>s</w:t>
      </w:r>
      <w:r w:rsidR="00551294" w:rsidRPr="009657F0">
        <w:t xml:space="preserve"> pasirengti 2024 m. Dainų šventei „Kad giria žaliuotų“</w:t>
      </w:r>
      <w:r w:rsidR="00DF523A">
        <w:t>;</w:t>
      </w:r>
      <w:r w:rsidR="005621B0">
        <w:t xml:space="preserve"> </w:t>
      </w:r>
      <w:r w:rsidR="00551294" w:rsidRPr="009657F0">
        <w:t>2023 m. rugpjūčio – lapkričio mėn. „Nematerialaus kultūros paveldo vertybių sklaida“,</w:t>
      </w:r>
      <w:r w:rsidR="000F6A9F">
        <w:t xml:space="preserve"> </w:t>
      </w:r>
      <w:r w:rsidR="00F87317">
        <w:t>2 darbuotojai b</w:t>
      </w:r>
      <w:r w:rsidR="002908E1" w:rsidRPr="009657F0">
        <w:t>aig</w:t>
      </w:r>
      <w:r w:rsidR="00F87317">
        <w:t>ė</w:t>
      </w:r>
      <w:r w:rsidR="002908E1" w:rsidRPr="009657F0">
        <w:t xml:space="preserve"> gidų kurs</w:t>
      </w:r>
      <w:r w:rsidR="00F87317">
        <w:t>us.</w:t>
      </w:r>
      <w:r w:rsidR="002908E1" w:rsidRPr="009657F0">
        <w:t xml:space="preserve"> </w:t>
      </w:r>
    </w:p>
    <w:p w14:paraId="5D106F6D" w14:textId="77777777" w:rsidR="00F87317" w:rsidRPr="00CE196D" w:rsidRDefault="00F87317" w:rsidP="00C249D5">
      <w:pPr>
        <w:ind w:firstLine="567"/>
        <w:jc w:val="both"/>
      </w:pPr>
    </w:p>
    <w:p w14:paraId="7303E6B1" w14:textId="77777777" w:rsidR="00ED3C16" w:rsidRDefault="00AC6FF6" w:rsidP="00C249D5">
      <w:pPr>
        <w:ind w:firstLine="567"/>
        <w:jc w:val="both"/>
      </w:pPr>
      <w:r w:rsidRPr="00FB73D2">
        <w:rPr>
          <w:u w:val="single"/>
        </w:rPr>
        <w:t>1.4. Projektinė veikla</w:t>
      </w:r>
      <w:r w:rsidR="008C5795" w:rsidRPr="00FB73D2">
        <w:rPr>
          <w:u w:val="single"/>
        </w:rPr>
        <w:t>.</w:t>
      </w:r>
      <w:r w:rsidR="008C5795" w:rsidRPr="00CB726B">
        <w:t xml:space="preserve"> </w:t>
      </w:r>
    </w:p>
    <w:p w14:paraId="062AE583" w14:textId="7557E0B6" w:rsidR="00567F02" w:rsidRPr="00F87317" w:rsidRDefault="00567F02" w:rsidP="00C249D5">
      <w:pPr>
        <w:ind w:firstLine="567"/>
        <w:jc w:val="both"/>
      </w:pPr>
      <w:r>
        <w:t xml:space="preserve">Buvo </w:t>
      </w:r>
      <w:r w:rsidR="005621B0">
        <w:t>įgyvendin</w:t>
      </w:r>
      <w:r>
        <w:t>tas</w:t>
      </w:r>
      <w:r w:rsidR="005621B0">
        <w:t xml:space="preserve"> projekt</w:t>
      </w:r>
      <w:r>
        <w:t>as</w:t>
      </w:r>
      <w:r w:rsidR="005621B0">
        <w:t xml:space="preserve"> </w:t>
      </w:r>
      <w:r w:rsidRPr="005356D3">
        <w:t>„Liudviko Rėzos kultūros centro 33 kW saulės elektrinės įsigijimas iš saulės parko“</w:t>
      </w:r>
      <w:r w:rsidR="005621B0" w:rsidRPr="002C735F">
        <w:t>,</w:t>
      </w:r>
      <w:r w:rsidR="005621B0">
        <w:t xml:space="preserve"> kurio metu įrengta geografiškai nuo elektros energijos vartojimo vietos nutol</w:t>
      </w:r>
      <w:r>
        <w:t>ęs</w:t>
      </w:r>
      <w:r w:rsidR="005621B0">
        <w:t xml:space="preserve"> saulės šviesos elektros energijos gamybos įrenginys </w:t>
      </w:r>
      <w:r w:rsidRPr="00F87317">
        <w:t>Gaisų k., Truskavos sen., Kėdainių r. sav</w:t>
      </w:r>
      <w:r w:rsidR="00DA0119">
        <w:t>ivaldybėje.</w:t>
      </w:r>
    </w:p>
    <w:p w14:paraId="2B39103A" w14:textId="77777777" w:rsidR="00F87317" w:rsidRDefault="0076750A" w:rsidP="00C249D5">
      <w:pPr>
        <w:ind w:firstLine="567"/>
        <w:jc w:val="both"/>
      </w:pPr>
      <w:r>
        <w:t>Į</w:t>
      </w:r>
      <w:r w:rsidRPr="00CB726B">
        <w:t>gyvendint</w:t>
      </w:r>
      <w:r>
        <w:t>as</w:t>
      </w:r>
      <w:r w:rsidRPr="00CB726B">
        <w:t xml:space="preserve"> projektas </w:t>
      </w:r>
      <w:r w:rsidRPr="00F87317">
        <w:t xml:space="preserve">„Senųjų žvejų aprangos rekonstrukcija siekiant populiarinti </w:t>
      </w:r>
      <w:proofErr w:type="spellStart"/>
      <w:r w:rsidRPr="00F87317">
        <w:t>kuršininkų</w:t>
      </w:r>
      <w:proofErr w:type="spellEnd"/>
      <w:r w:rsidRPr="00F87317">
        <w:t xml:space="preserve"> tradicinį amatą“</w:t>
      </w:r>
      <w:r w:rsidR="00567F02" w:rsidRPr="00F87317">
        <w:t>,</w:t>
      </w:r>
      <w:r w:rsidRPr="00F87317">
        <w:t xml:space="preserve"> </w:t>
      </w:r>
      <w:r w:rsidR="00F87317">
        <w:t>finansuotas n</w:t>
      </w:r>
      <w:r w:rsidR="00567F02" w:rsidRPr="00F87317">
        <w:t xml:space="preserve">acionalinės mokėjimo agentūros prie Žemės ūkio ministerijos </w:t>
      </w:r>
      <w:r w:rsidR="00567F02" w:rsidRPr="001D453C">
        <w:t>žvejybos ir akvakultūros vietos projektų įgyvendinamų pagal Lietuvos žuvininkystės sektoriaus</w:t>
      </w:r>
      <w:r w:rsidR="00F87317">
        <w:t xml:space="preserve"> </w:t>
      </w:r>
      <w:r w:rsidR="00567F02" w:rsidRPr="00F17F08">
        <w:t xml:space="preserve">2014-2020 </w:t>
      </w:r>
      <w:r w:rsidR="00567F02" w:rsidRPr="001D453C">
        <w:t>metų veiksmų</w:t>
      </w:r>
      <w:r w:rsidR="00567F02" w:rsidRPr="00B8307B">
        <w:t xml:space="preserve"> programos priemonę </w:t>
      </w:r>
      <w:r w:rsidR="00567F02">
        <w:t>„</w:t>
      </w:r>
      <w:r w:rsidR="00567F02" w:rsidRPr="00B8307B">
        <w:t xml:space="preserve">Vietos plėtros </w:t>
      </w:r>
      <w:r w:rsidR="00567F02" w:rsidRPr="001A14A4">
        <w:t>strategijų įgyvendinimas”.</w:t>
      </w:r>
      <w:r w:rsidR="00567F02">
        <w:t xml:space="preserve"> Buvo a</w:t>
      </w:r>
      <w:r w:rsidRPr="00F87317">
        <w:t>tlikta ikonografinė analizė</w:t>
      </w:r>
      <w:r w:rsidR="00567F02" w:rsidRPr="00F87317">
        <w:t>,</w:t>
      </w:r>
      <w:r w:rsidRPr="00F87317">
        <w:t xml:space="preserve"> </w:t>
      </w:r>
      <w:r w:rsidR="00F87317">
        <w:t xml:space="preserve">ja </w:t>
      </w:r>
      <w:r w:rsidR="00567F02" w:rsidRPr="00F87317">
        <w:t>r</w:t>
      </w:r>
      <w:r w:rsidRPr="00F87317">
        <w:t xml:space="preserve">emiantis buvo atkurti septyni Kuršių nerijos </w:t>
      </w:r>
      <w:proofErr w:type="spellStart"/>
      <w:r w:rsidRPr="00F87317">
        <w:t>kuršininkų</w:t>
      </w:r>
      <w:proofErr w:type="spellEnd"/>
      <w:r w:rsidRPr="00F87317">
        <w:t xml:space="preserve"> (moterų</w:t>
      </w:r>
      <w:r w:rsidR="00567F02" w:rsidRPr="00F87317">
        <w:t>, vaikų, vy</w:t>
      </w:r>
      <w:r w:rsidRPr="00F87317">
        <w:t xml:space="preserve">rų) </w:t>
      </w:r>
      <w:r w:rsidR="00567F02" w:rsidRPr="00F87317">
        <w:t xml:space="preserve">XIX a. </w:t>
      </w:r>
      <w:proofErr w:type="spellStart"/>
      <w:r w:rsidR="00567F02" w:rsidRPr="00F87317">
        <w:t>pab</w:t>
      </w:r>
      <w:proofErr w:type="spellEnd"/>
      <w:r w:rsidR="00567F02" w:rsidRPr="00F87317">
        <w:t xml:space="preserve">. – XX a. pr.  </w:t>
      </w:r>
      <w:r w:rsidRPr="00F87317">
        <w:t>išeiginiai drabužiai</w:t>
      </w:r>
      <w:r w:rsidR="00F87317">
        <w:t>,</w:t>
      </w:r>
      <w:r w:rsidRPr="00F87317">
        <w:t xml:space="preserve"> </w:t>
      </w:r>
      <w:r w:rsidR="00F87317">
        <w:t>s</w:t>
      </w:r>
      <w:r w:rsidRPr="00F87317">
        <w:t>urengti du viešinimo renginiai</w:t>
      </w:r>
      <w:r w:rsidR="00F87317">
        <w:t>, kurių metu</w:t>
      </w:r>
      <w:r w:rsidRPr="00F87317">
        <w:t xml:space="preserve"> pristatyti kostiumai vietos bendruomenei ir vasarotojams.</w:t>
      </w:r>
    </w:p>
    <w:p w14:paraId="126C2AD0" w14:textId="37073996" w:rsidR="004029CC" w:rsidRDefault="00F87317" w:rsidP="00C249D5">
      <w:pPr>
        <w:ind w:firstLine="567"/>
        <w:jc w:val="both"/>
      </w:pPr>
      <w:r>
        <w:t>Į</w:t>
      </w:r>
      <w:r w:rsidR="00861936" w:rsidRPr="00CB726B">
        <w:t>gyvendint</w:t>
      </w:r>
      <w:r w:rsidR="008972A6" w:rsidRPr="00CB726B">
        <w:t>i</w:t>
      </w:r>
      <w:r w:rsidR="00861936" w:rsidRPr="00CB726B">
        <w:t xml:space="preserve"> Lietuvos kultūros tarybos iš dalies finansuot</w:t>
      </w:r>
      <w:r w:rsidR="008972A6" w:rsidRPr="00CB726B">
        <w:t>i</w:t>
      </w:r>
      <w:r w:rsidR="00861936" w:rsidRPr="00CB726B">
        <w:t xml:space="preserve"> projekta</w:t>
      </w:r>
      <w:r w:rsidR="008972A6" w:rsidRPr="00CB726B">
        <w:t>i:</w:t>
      </w:r>
      <w:r w:rsidR="00D2111D" w:rsidRPr="00CB726B">
        <w:t xml:space="preserve"> </w:t>
      </w:r>
      <w:r w:rsidR="00827A7E">
        <w:t>„</w:t>
      </w:r>
      <w:r w:rsidR="00861936" w:rsidRPr="00CB726B">
        <w:t xml:space="preserve">Folkloro šventė „Pūsk, </w:t>
      </w:r>
      <w:proofErr w:type="spellStart"/>
      <w:r w:rsidR="00861936" w:rsidRPr="00CB726B">
        <w:t>vėjuži</w:t>
      </w:r>
      <w:proofErr w:type="spellEnd"/>
      <w:r w:rsidR="00861936" w:rsidRPr="00CB726B">
        <w:t xml:space="preserve">!“, „Tarptautinis jaunųjų vokalistų festivalis-konkursas </w:t>
      </w:r>
      <w:r w:rsidR="008B0241">
        <w:t>„</w:t>
      </w:r>
      <w:r w:rsidR="00861936" w:rsidRPr="00CB726B">
        <w:t xml:space="preserve">Baltic </w:t>
      </w:r>
      <w:proofErr w:type="spellStart"/>
      <w:r w:rsidR="00861936" w:rsidRPr="00CB726B">
        <w:t>Voice</w:t>
      </w:r>
      <w:proofErr w:type="spellEnd"/>
      <w:r w:rsidR="008B0241">
        <w:t>“</w:t>
      </w:r>
      <w:r w:rsidR="00861936" w:rsidRPr="00CB726B">
        <w:t>; „Festivalis Juodkrantės kurorto dienos“</w:t>
      </w:r>
      <w:r w:rsidR="004B2187" w:rsidRPr="00CB726B">
        <w:t xml:space="preserve">. </w:t>
      </w:r>
    </w:p>
    <w:p w14:paraId="79014506" w14:textId="5AB3295B" w:rsidR="00FF1538" w:rsidRDefault="00C36B47" w:rsidP="00C249D5">
      <w:pPr>
        <w:ind w:firstLine="567"/>
        <w:jc w:val="both"/>
      </w:pPr>
      <w:r>
        <w:t>Tęsiam</w:t>
      </w:r>
      <w:r w:rsidR="00827A7E">
        <w:t>o</w:t>
      </w:r>
      <w:r>
        <w:t>s</w:t>
      </w:r>
      <w:r w:rsidR="0073401B">
        <w:t xml:space="preserve"> </w:t>
      </w:r>
      <w:r w:rsidR="00781AD4" w:rsidRPr="006A0C24">
        <w:t>Švietimo mainų paramos fond</w:t>
      </w:r>
      <w:r w:rsidR="0027258B" w:rsidRPr="006A0C24">
        <w:t>o finansuojamos</w:t>
      </w:r>
      <w:r w:rsidR="00781AD4" w:rsidRPr="006A0C24">
        <w:t xml:space="preserve"> </w:t>
      </w:r>
      <w:r w:rsidR="0027258B" w:rsidRPr="006A0C24">
        <w:t>p</w:t>
      </w:r>
      <w:r w:rsidR="00781AD4" w:rsidRPr="006A0C24">
        <w:t xml:space="preserve">rogramos </w:t>
      </w:r>
      <w:r w:rsidR="00781AD4" w:rsidRPr="0027258B">
        <w:t>Erasmus+ projekt</w:t>
      </w:r>
      <w:r w:rsidR="0073401B" w:rsidRPr="0027258B">
        <w:t>o</w:t>
      </w:r>
      <w:r w:rsidR="00781AD4" w:rsidRPr="0027258B">
        <w:t xml:space="preserve"> „Liudviko Rėzos kultūros centro edukacinės ir projektinės veiklos tobulinimas“ </w:t>
      </w:r>
      <w:r w:rsidR="0073401B" w:rsidRPr="0027258B">
        <w:t>veiklos.</w:t>
      </w:r>
      <w:r w:rsidR="00C628F7">
        <w:t xml:space="preserve"> </w:t>
      </w:r>
    </w:p>
    <w:p w14:paraId="452F32A1" w14:textId="77777777" w:rsidR="00827A7E" w:rsidRDefault="00827A7E" w:rsidP="00B3647D">
      <w:pPr>
        <w:rPr>
          <w:u w:val="single"/>
        </w:rPr>
      </w:pPr>
    </w:p>
    <w:p w14:paraId="1F294B71" w14:textId="77777777" w:rsidR="00ED3C16" w:rsidRDefault="008C5795" w:rsidP="00C249D5">
      <w:pPr>
        <w:ind w:firstLine="567"/>
        <w:jc w:val="both"/>
      </w:pPr>
      <w:r w:rsidRPr="00E366C5">
        <w:rPr>
          <w:u w:val="single"/>
        </w:rPr>
        <w:t>1.5. B</w:t>
      </w:r>
      <w:r w:rsidR="00AC6FF6" w:rsidRPr="00E366C5">
        <w:rPr>
          <w:u w:val="single"/>
        </w:rPr>
        <w:t>endradarbiavimas</w:t>
      </w:r>
      <w:r w:rsidRPr="00E366C5">
        <w:rPr>
          <w:u w:val="single"/>
        </w:rPr>
        <w:t>.</w:t>
      </w:r>
      <w:r w:rsidRPr="00E366C5">
        <w:t xml:space="preserve"> </w:t>
      </w:r>
    </w:p>
    <w:p w14:paraId="08767765" w14:textId="4EDEAAC5" w:rsidR="00BF696C" w:rsidRPr="00BF696C" w:rsidRDefault="00BF696C" w:rsidP="00C249D5">
      <w:pPr>
        <w:ind w:firstLine="567"/>
        <w:jc w:val="both"/>
      </w:pPr>
      <w:r>
        <w:t xml:space="preserve">Pasirašyta partnerystės sutartis su </w:t>
      </w:r>
      <w:r w:rsidRPr="00BF696C">
        <w:rPr>
          <w:rFonts w:hint="cs"/>
        </w:rPr>
        <w:t>Mažeikių vaikų ir jaunimo daugiafunkci</w:t>
      </w:r>
      <w:r>
        <w:t>u</w:t>
      </w:r>
      <w:r w:rsidRPr="00BF696C">
        <w:rPr>
          <w:rFonts w:hint="cs"/>
        </w:rPr>
        <w:t xml:space="preserve"> centr</w:t>
      </w:r>
      <w:r>
        <w:t xml:space="preserve">u, VO </w:t>
      </w:r>
      <w:r w:rsidR="00C42827">
        <w:t>„</w:t>
      </w:r>
      <w:proofErr w:type="spellStart"/>
      <w:r w:rsidR="00C42827">
        <w:t>Lietučiukės</w:t>
      </w:r>
      <w:proofErr w:type="spellEnd"/>
      <w:r w:rsidR="00C42827">
        <w:t xml:space="preserve">“, ketinimas bendradarbiauti su </w:t>
      </w:r>
      <w:r w:rsidR="00C42827" w:rsidRPr="00F87317">
        <w:t>Klaipėdos miesto socialinės paramos centr</w:t>
      </w:r>
      <w:r w:rsidR="00C42827">
        <w:t>u.</w:t>
      </w:r>
    </w:p>
    <w:p w14:paraId="0C980FC3" w14:textId="4DFCAFAF" w:rsidR="00F87317" w:rsidRPr="00F87317" w:rsidRDefault="00F17F08" w:rsidP="00C249D5">
      <w:pPr>
        <w:ind w:firstLine="567"/>
        <w:jc w:val="both"/>
      </w:pPr>
      <w:r>
        <w:t>Š</w:t>
      </w:r>
      <w:r w:rsidRPr="002A0112">
        <w:t xml:space="preserve">iuolaikinio cirko kompanijai </w:t>
      </w:r>
      <w:r>
        <w:t>a</w:t>
      </w:r>
      <w:r w:rsidR="0081273E" w:rsidRPr="002A0112">
        <w:t>sociacijai „</w:t>
      </w:r>
      <w:proofErr w:type="spellStart"/>
      <w:r w:rsidR="0081273E" w:rsidRPr="002A0112">
        <w:t>Kanta</w:t>
      </w:r>
      <w:proofErr w:type="spellEnd"/>
      <w:r w:rsidR="0081273E" w:rsidRPr="002A0112">
        <w:t xml:space="preserve"> </w:t>
      </w:r>
      <w:proofErr w:type="spellStart"/>
      <w:r w:rsidR="0081273E" w:rsidRPr="002A0112">
        <w:t>company</w:t>
      </w:r>
      <w:proofErr w:type="spellEnd"/>
      <w:r w:rsidR="0081273E" w:rsidRPr="002A0112">
        <w:t>“ padėjome įgyvendinti kūrybinę rezidencija</w:t>
      </w:r>
      <w:r>
        <w:t>.</w:t>
      </w:r>
      <w:r w:rsidR="006972D5">
        <w:t xml:space="preserve"> </w:t>
      </w:r>
      <w:r w:rsidR="00B3647D" w:rsidRPr="002A0112">
        <w:t xml:space="preserve">Bendradarbiavome </w:t>
      </w:r>
      <w:r w:rsidR="00C36B47" w:rsidRPr="002A0112">
        <w:t xml:space="preserve">Neringos savivaldybės </w:t>
      </w:r>
      <w:r w:rsidR="00B3647D" w:rsidRPr="002A0112">
        <w:t xml:space="preserve">projekte „Bendradarbiavimas per sieną nuo kranto iki </w:t>
      </w:r>
      <w:r w:rsidR="00B3647D" w:rsidRPr="00C36B47">
        <w:t>kranto“</w:t>
      </w:r>
      <w:r w:rsidR="00827A7E">
        <w:t>,</w:t>
      </w:r>
      <w:r w:rsidR="00B3647D" w:rsidRPr="00C36B47">
        <w:t xml:space="preserve"> </w:t>
      </w:r>
      <w:r w:rsidR="00C36B47" w:rsidRPr="00C36B47">
        <w:t xml:space="preserve">dalyvavome </w:t>
      </w:r>
      <w:r w:rsidR="00C42827">
        <w:t xml:space="preserve">projekto </w:t>
      </w:r>
      <w:r w:rsidR="00B3647D" w:rsidRPr="00C36B47">
        <w:t>veiklose</w:t>
      </w:r>
      <w:r w:rsidR="00C36B47" w:rsidRPr="00C36B47">
        <w:t>.</w:t>
      </w:r>
      <w:r w:rsidR="00B3647D" w:rsidRPr="00C36B47">
        <w:t xml:space="preserve"> </w:t>
      </w:r>
    </w:p>
    <w:p w14:paraId="6E4E533A" w14:textId="5CC48F02" w:rsidR="00B3647D" w:rsidRDefault="00827A7E" w:rsidP="00C249D5">
      <w:pPr>
        <w:ind w:firstLine="567"/>
        <w:jc w:val="both"/>
      </w:pPr>
      <w:r>
        <w:t>Liudviko Rėzos kultūros centras prisidėjo prie projektų įgyvendinimo</w:t>
      </w:r>
      <w:r w:rsidR="00C36B47" w:rsidRPr="00CB726B">
        <w:t xml:space="preserve">: Lietuvos filharmonijos organizuotas tarptautinis kamerinės muzikos festivalis „Kuršių nerija“, asociacijos Audiovizualinių menų industrijos inkubatoriaus organizuotos tarptautinės kūrybinės dirbtuvės „Vasaros </w:t>
      </w:r>
      <w:proofErr w:type="spellStart"/>
      <w:r w:rsidR="00C36B47" w:rsidRPr="00CB726B">
        <w:t>Media</w:t>
      </w:r>
      <w:proofErr w:type="spellEnd"/>
      <w:r w:rsidR="00C36B47" w:rsidRPr="00CB726B">
        <w:t xml:space="preserve"> Studija“, </w:t>
      </w:r>
      <w:r w:rsidR="00C36B47">
        <w:t>kartu su partneriais projekt</w:t>
      </w:r>
      <w:r>
        <w:t>as</w:t>
      </w:r>
      <w:r w:rsidR="00C36B47">
        <w:t xml:space="preserve"> </w:t>
      </w:r>
      <w:r w:rsidR="00C36B47" w:rsidRPr="00CB726B">
        <w:t>„Vėtrungių kelias“</w:t>
      </w:r>
      <w:r>
        <w:t>;</w:t>
      </w:r>
      <w:r w:rsidR="00C36B47">
        <w:t xml:space="preserve"> Neringos gimnazijos projektas </w:t>
      </w:r>
      <w:r>
        <w:t>„</w:t>
      </w:r>
      <w:r w:rsidR="00B3647D" w:rsidRPr="00827A7E">
        <w:t>Sakralinės muzikos festivalis</w:t>
      </w:r>
      <w:r w:rsidR="00C36B47" w:rsidRPr="00827A7E">
        <w:t xml:space="preserve"> </w:t>
      </w:r>
      <w:r>
        <w:t>„</w:t>
      </w:r>
      <w:proofErr w:type="spellStart"/>
      <w:r w:rsidR="00B3647D" w:rsidRPr="00827A7E">
        <w:t>Laudate</w:t>
      </w:r>
      <w:proofErr w:type="spellEnd"/>
      <w:r w:rsidR="00B3647D" w:rsidRPr="00827A7E">
        <w:t xml:space="preserve"> </w:t>
      </w:r>
      <w:proofErr w:type="spellStart"/>
      <w:r w:rsidR="00B3647D" w:rsidRPr="00827A7E">
        <w:t>dominum</w:t>
      </w:r>
      <w:proofErr w:type="spellEnd"/>
      <w:r>
        <w:t>“</w:t>
      </w:r>
      <w:r w:rsidR="006972D5">
        <w:t xml:space="preserve">. Prisidėjome prie </w:t>
      </w:r>
      <w:r w:rsidR="006972D5" w:rsidRPr="006972D5">
        <w:t>projekto „Žaibo opera“ reng</w:t>
      </w:r>
      <w:r w:rsidR="00F17F08">
        <w:t>imo</w:t>
      </w:r>
      <w:r w:rsidR="006972D5" w:rsidRPr="006972D5">
        <w:t xml:space="preserve">, </w:t>
      </w:r>
      <w:r w:rsidR="00F17F08">
        <w:t xml:space="preserve">tarptautinio </w:t>
      </w:r>
      <w:r w:rsidR="006972D5" w:rsidRPr="006972D5">
        <w:t>festivalio „N</w:t>
      </w:r>
      <w:r>
        <w:t xml:space="preserve"> </w:t>
      </w:r>
      <w:r w:rsidR="006972D5">
        <w:t xml:space="preserve">žemė“ ir Kintų </w:t>
      </w:r>
      <w:r w:rsidR="00F17F08">
        <w:t xml:space="preserve">muzikos </w:t>
      </w:r>
      <w:r w:rsidR="006972D5">
        <w:t>festivalio organizavimo</w:t>
      </w:r>
      <w:r w:rsidR="00CA5C57">
        <w:t xml:space="preserve">, </w:t>
      </w:r>
      <w:r w:rsidR="00CA5C57" w:rsidRPr="00CA5C57">
        <w:t>vaikų ir jaunimo muzikos stovykl</w:t>
      </w:r>
      <w:r w:rsidR="00CA5C57">
        <w:t>os</w:t>
      </w:r>
      <w:r w:rsidR="00CA5C57" w:rsidRPr="00CA5C57">
        <w:t xml:space="preserve"> „Orkestras“</w:t>
      </w:r>
      <w:r w:rsidR="00CA5C57">
        <w:t xml:space="preserve"> koncertų organizavimo.</w:t>
      </w:r>
      <w:r w:rsidR="006972D5">
        <w:t xml:space="preserve"> </w:t>
      </w:r>
      <w:r w:rsidR="00C36B47" w:rsidRPr="00C36B47">
        <w:t>Nuolat bendradarbiaujame su asociacija Juodkrantės bendruomen</w:t>
      </w:r>
      <w:r w:rsidR="003C1B3A">
        <w:t>e</w:t>
      </w:r>
      <w:r w:rsidR="00C36B47" w:rsidRPr="00C36B47">
        <w:t>, Kuršių nerijos nacionaliniu parku, Neringos gimnazija, Nidos kultūros ir turizmo informacijos centru „</w:t>
      </w:r>
      <w:proofErr w:type="spellStart"/>
      <w:r w:rsidR="00C36B47" w:rsidRPr="00C36B47">
        <w:t>Agila</w:t>
      </w:r>
      <w:proofErr w:type="spellEnd"/>
      <w:r w:rsidR="00C36B47" w:rsidRPr="00C36B47">
        <w:t>“, Neringos meno mokykla, Neringos savivaldybės Viktoro Miliūno viešąja biblioteka, Neringos muziejais, Neringos sporto mokykla.</w:t>
      </w:r>
    </w:p>
    <w:p w14:paraId="3F01501B" w14:textId="77777777" w:rsidR="00F17F08" w:rsidRDefault="00F17F08" w:rsidP="00C249D5">
      <w:pPr>
        <w:ind w:firstLine="567"/>
        <w:jc w:val="both"/>
      </w:pPr>
    </w:p>
    <w:p w14:paraId="48001892" w14:textId="77777777" w:rsidR="00ED3C16" w:rsidRDefault="00F672C4" w:rsidP="00C249D5">
      <w:pPr>
        <w:ind w:firstLine="567"/>
        <w:jc w:val="both"/>
      </w:pPr>
      <w:r w:rsidRPr="0027258B">
        <w:rPr>
          <w:u w:val="single"/>
        </w:rPr>
        <w:t>1.6. A</w:t>
      </w:r>
      <w:r w:rsidR="00742C7B" w:rsidRPr="0027258B">
        <w:rPr>
          <w:u w:val="single"/>
        </w:rPr>
        <w:t>tlikti auditai ir (ar) patikrinimai</w:t>
      </w:r>
      <w:r w:rsidR="004566D5" w:rsidRPr="0027258B">
        <w:rPr>
          <w:u w:val="single"/>
        </w:rPr>
        <w:t>.</w:t>
      </w:r>
      <w:r w:rsidRPr="0027258B">
        <w:t xml:space="preserve"> </w:t>
      </w:r>
    </w:p>
    <w:p w14:paraId="77263F4B" w14:textId="19BA28FE" w:rsidR="006972D5" w:rsidRPr="00FE0FA8" w:rsidRDefault="006972D5" w:rsidP="00C249D5">
      <w:pPr>
        <w:ind w:firstLine="567"/>
        <w:jc w:val="both"/>
        <w:rPr>
          <w:color w:val="000000" w:themeColor="text1"/>
        </w:rPr>
      </w:pPr>
      <w:r w:rsidRPr="00FE0FA8">
        <w:rPr>
          <w:color w:val="000000" w:themeColor="text1"/>
        </w:rPr>
        <w:t>Neringos savivaldybės kontrolės ir audito tarnybai pateikt</w:t>
      </w:r>
      <w:r>
        <w:rPr>
          <w:color w:val="000000" w:themeColor="text1"/>
        </w:rPr>
        <w:t>i</w:t>
      </w:r>
      <w:r w:rsidRPr="00FE0FA8">
        <w:rPr>
          <w:color w:val="000000" w:themeColor="text1"/>
        </w:rPr>
        <w:t xml:space="preserve"> </w:t>
      </w:r>
      <w:r w:rsidRPr="000F0DB8">
        <w:rPr>
          <w:rFonts w:ascii="Times New Roman,Bold" w:hAnsi="Times New Roman,Bold" w:cs="Times New Roman,Bold"/>
          <w:color w:val="000000"/>
        </w:rPr>
        <w:t>ataskaitų rinkini</w:t>
      </w:r>
      <w:r>
        <w:rPr>
          <w:rFonts w:ascii="Times New Roman,Bold" w:hAnsi="Times New Roman,Bold" w:cs="Times New Roman,Bold"/>
          <w:color w:val="000000"/>
        </w:rPr>
        <w:t>ai</w:t>
      </w:r>
      <w:r w:rsidRPr="000F0DB8">
        <w:rPr>
          <w:rFonts w:ascii="Times New Roman,Bold" w:hAnsi="Times New Roman,Bold" w:cs="Times New Roman,Bold"/>
          <w:color w:val="000000"/>
        </w:rPr>
        <w:t xml:space="preserve"> ir </w:t>
      </w:r>
      <w:r>
        <w:rPr>
          <w:rFonts w:ascii="Times New Roman,Bold" w:hAnsi="Times New Roman,Bold" w:cs="Times New Roman,Bold"/>
          <w:color w:val="000000"/>
        </w:rPr>
        <w:t xml:space="preserve">kiti </w:t>
      </w:r>
      <w:r w:rsidRPr="000F0DB8">
        <w:rPr>
          <w:rFonts w:ascii="Times New Roman,Bold" w:hAnsi="Times New Roman,Bold" w:cs="Times New Roman,Bold"/>
          <w:color w:val="000000"/>
        </w:rPr>
        <w:t>duomen</w:t>
      </w:r>
      <w:r>
        <w:rPr>
          <w:rFonts w:ascii="Times New Roman,Bold" w:hAnsi="Times New Roman,Bold" w:cs="Times New Roman,Bold"/>
          <w:color w:val="000000"/>
        </w:rPr>
        <w:t>ys</w:t>
      </w:r>
      <w:r>
        <w:rPr>
          <w:color w:val="000000" w:themeColor="text1"/>
        </w:rPr>
        <w:t>.</w:t>
      </w:r>
      <w:r w:rsidRPr="00FE0FA8">
        <w:rPr>
          <w:color w:val="000000" w:themeColor="text1"/>
        </w:rPr>
        <w:t xml:space="preserve"> </w:t>
      </w:r>
      <w:r>
        <w:rPr>
          <w:color w:val="000000" w:themeColor="text1"/>
        </w:rPr>
        <w:t>Pastabų dėl r</w:t>
      </w:r>
      <w:r w:rsidRPr="00FE0FA8">
        <w:rPr>
          <w:color w:val="000000" w:themeColor="text1"/>
        </w:rPr>
        <w:t>astų trūkumų ar neatitikimų nesulaukta.</w:t>
      </w:r>
    </w:p>
    <w:p w14:paraId="2F5F15D8" w14:textId="37CB223A" w:rsidR="008D15E4" w:rsidRDefault="00573F53" w:rsidP="00C249D5">
      <w:pPr>
        <w:ind w:firstLine="567"/>
        <w:jc w:val="both"/>
      </w:pPr>
      <w:r>
        <w:t xml:space="preserve">Lietuvos </w:t>
      </w:r>
      <w:r w:rsidR="003C1B3A">
        <w:t>Respublikos ž</w:t>
      </w:r>
      <w:r w:rsidRPr="00573F53">
        <w:t xml:space="preserve">emės ūkio ministerijos </w:t>
      </w:r>
      <w:r w:rsidR="00413866" w:rsidRPr="00413866">
        <w:t>Kontrolės</w:t>
      </w:r>
      <w:r w:rsidR="00413866">
        <w:t xml:space="preserve"> d</w:t>
      </w:r>
      <w:r w:rsidR="00413866" w:rsidRPr="00413866">
        <w:t>epartamento</w:t>
      </w:r>
      <w:r w:rsidR="00413866">
        <w:t xml:space="preserve"> </w:t>
      </w:r>
      <w:r w:rsidR="00413866" w:rsidRPr="00413866">
        <w:t>Klaipėdos patikrų vietoje skyriaus</w:t>
      </w:r>
      <w:r w:rsidR="00413866">
        <w:rPr>
          <w:rFonts w:ascii="Arial" w:hAnsi="Arial" w:cs="Arial"/>
          <w:color w:val="000000"/>
        </w:rPr>
        <w:t xml:space="preserve"> </w:t>
      </w:r>
      <w:r w:rsidRPr="00573F53">
        <w:t>specialista</w:t>
      </w:r>
      <w:r w:rsidR="002A0112">
        <w:t>i</w:t>
      </w:r>
      <w:r w:rsidRPr="00573F53">
        <w:t xml:space="preserve"> tikrino projekt</w:t>
      </w:r>
      <w:r w:rsidR="002A0112">
        <w:t>ų</w:t>
      </w:r>
      <w:r w:rsidRPr="00573F53">
        <w:t xml:space="preserve"> </w:t>
      </w:r>
      <w:r w:rsidR="00391271" w:rsidRPr="00CB726B">
        <w:t>„Istorinės ekspozicijos apie Juodkrantės žvejų gyvenimą atnaujinimas“</w:t>
      </w:r>
      <w:r w:rsidR="00391271">
        <w:t xml:space="preserve"> </w:t>
      </w:r>
      <w:r w:rsidR="002A0112">
        <w:t xml:space="preserve">ir </w:t>
      </w:r>
      <w:r w:rsidR="002A0112" w:rsidRPr="00F87317">
        <w:t xml:space="preserve">„Senųjų žvejų aprangos rekonstrukcija siekiant populiarinti </w:t>
      </w:r>
      <w:proofErr w:type="spellStart"/>
      <w:r w:rsidR="002A0112" w:rsidRPr="00F87317">
        <w:t>kuršininkų</w:t>
      </w:r>
      <w:proofErr w:type="spellEnd"/>
      <w:r w:rsidR="002A0112" w:rsidRPr="00F87317">
        <w:t xml:space="preserve"> tradicinį amatą“</w:t>
      </w:r>
      <w:r w:rsidR="002A0112">
        <w:t xml:space="preserve"> </w:t>
      </w:r>
      <w:r w:rsidRPr="00573F53">
        <w:t>įgyvendinimą projekt</w:t>
      </w:r>
      <w:r w:rsidR="002A0112">
        <w:t>ų</w:t>
      </w:r>
      <w:r w:rsidRPr="00573F53">
        <w:t xml:space="preserve"> įgyvendinimo vietoje.</w:t>
      </w:r>
      <w:r w:rsidR="00025EC0">
        <w:t xml:space="preserve"> Pažeidimų nebuvo rasta.</w:t>
      </w:r>
    </w:p>
    <w:p w14:paraId="31B06EC7" w14:textId="77777777" w:rsidR="002A0112" w:rsidRDefault="002A0112" w:rsidP="00C249D5">
      <w:pPr>
        <w:autoSpaceDE w:val="0"/>
        <w:autoSpaceDN w:val="0"/>
        <w:adjustRightInd w:val="0"/>
        <w:ind w:firstLine="567"/>
        <w:jc w:val="both"/>
        <w:rPr>
          <w:u w:val="single"/>
        </w:rPr>
      </w:pPr>
    </w:p>
    <w:p w14:paraId="212A284A" w14:textId="5417D76E" w:rsidR="00ED3C16" w:rsidRDefault="00742C7B" w:rsidP="00C249D5">
      <w:pPr>
        <w:autoSpaceDE w:val="0"/>
        <w:autoSpaceDN w:val="0"/>
        <w:adjustRightInd w:val="0"/>
        <w:ind w:firstLine="567"/>
        <w:jc w:val="both"/>
        <w:rPr>
          <w:u w:val="single"/>
        </w:rPr>
      </w:pPr>
      <w:r w:rsidRPr="00783D38">
        <w:rPr>
          <w:u w:val="single"/>
        </w:rPr>
        <w:t>1.7. N</w:t>
      </w:r>
      <w:r w:rsidR="00DE1D49" w:rsidRPr="00783D38">
        <w:rPr>
          <w:u w:val="single"/>
        </w:rPr>
        <w:t>umatomi planai ir prognozės</w:t>
      </w:r>
      <w:r w:rsidR="00391271">
        <w:rPr>
          <w:u w:val="single"/>
        </w:rPr>
        <w:t xml:space="preserve">. </w:t>
      </w:r>
    </w:p>
    <w:p w14:paraId="5E01D54D" w14:textId="2AC06D61" w:rsidR="008B0241" w:rsidRPr="00811845" w:rsidRDefault="00C2180F" w:rsidP="00C249D5">
      <w:pPr>
        <w:autoSpaceDE w:val="0"/>
        <w:autoSpaceDN w:val="0"/>
        <w:adjustRightInd w:val="0"/>
        <w:ind w:firstLine="567"/>
        <w:jc w:val="both"/>
      </w:pPr>
      <w:r>
        <w:t xml:space="preserve">Liudviko Rėzos kultūros centro mėgėjų meno kolektyvai planuoja dalyvauti </w:t>
      </w:r>
      <w:r w:rsidR="00F17F08">
        <w:t>Lietuvos d</w:t>
      </w:r>
      <w:r w:rsidR="000F6A9F" w:rsidRPr="009657F0">
        <w:t>ainų švent</w:t>
      </w:r>
      <w:r>
        <w:t>ėje</w:t>
      </w:r>
      <w:r w:rsidR="000F6A9F" w:rsidRPr="009657F0">
        <w:t xml:space="preserve"> „Kad giria žaliuotų“</w:t>
      </w:r>
      <w:r>
        <w:t xml:space="preserve"> Vilniuje. Planuojame ir toliau teikti</w:t>
      </w:r>
      <w:r w:rsidR="00255F83" w:rsidRPr="00391271">
        <w:t xml:space="preserve"> Kultūros paso paslaug</w:t>
      </w:r>
      <w:r>
        <w:t>as,</w:t>
      </w:r>
      <w:r w:rsidR="00255F83" w:rsidRPr="00391271">
        <w:t xml:space="preserve"> </w:t>
      </w:r>
      <w:r w:rsidR="0031368D" w:rsidRPr="00391271">
        <w:t>tęsti edukacijų kūrimą ir įgyvendinimą</w:t>
      </w:r>
      <w:r w:rsidR="006D054A">
        <w:t>.</w:t>
      </w:r>
      <w:r w:rsidR="0031368D" w:rsidRPr="00391271">
        <w:t xml:space="preserve"> </w:t>
      </w:r>
      <w:r w:rsidR="008B0241" w:rsidRPr="00391271">
        <w:t>Numatoma toliau puoselėti Mažosios Lietuvos etninės kultūros tradicijas, stiprinti Liudviko Rėzos kultūros centro vaidmenį šioje srityje; kultūrinėje meninėje veikloje aktualizuoti Juodkrantės kurorto „aukso amžiaus“ pasiekimus; pritraukti papildomą finansavimą įstaigos veikloms vykdyti; pritraukti papildomas lėšas iš kultūrinę veiklą remiančių fondų, rinkti lėšas už teikiamas</w:t>
      </w:r>
      <w:r w:rsidR="008B0241" w:rsidRPr="0031368D">
        <w:t xml:space="preserve"> paslaugas; rengti projektus ir tęsti jų įgyvendinimą</w:t>
      </w:r>
      <w:r w:rsidR="008B0241" w:rsidRPr="00811845">
        <w:t xml:space="preserve">. </w:t>
      </w:r>
      <w:r w:rsidR="00827A7E" w:rsidRPr="00811845">
        <w:t xml:space="preserve"> </w:t>
      </w:r>
      <w:r w:rsidR="00811845" w:rsidRPr="00811845">
        <w:t>Stiprinti</w:t>
      </w:r>
      <w:r w:rsidR="00811845">
        <w:t xml:space="preserve"> Liudviko Rėzos kultūros centro komunikaciją, teikiamų paslaugų rinkodarą, n</w:t>
      </w:r>
      <w:r w:rsidR="00827A7E" w:rsidRPr="00811845">
        <w:t xml:space="preserve">uolat atnaujinti </w:t>
      </w:r>
      <w:r w:rsidR="00811845" w:rsidRPr="00811845">
        <w:t xml:space="preserve">puslapį </w:t>
      </w:r>
      <w:r w:rsidR="00827A7E" w:rsidRPr="00811845">
        <w:t>www</w:t>
      </w:r>
      <w:r w:rsidR="00811845" w:rsidRPr="00811845">
        <w:t>.lrezoskc.lt</w:t>
      </w:r>
      <w:r w:rsidR="00827A7E" w:rsidRPr="00811845">
        <w:t xml:space="preserve"> ir </w:t>
      </w:r>
      <w:r w:rsidR="00811845" w:rsidRPr="00811845">
        <w:t>socialinių tinklų paskyras.</w:t>
      </w:r>
      <w:r w:rsidR="00827A7E" w:rsidRPr="00811845">
        <w:rPr>
          <w:color w:val="FF0000"/>
        </w:rPr>
        <w:t xml:space="preserve"> </w:t>
      </w:r>
    </w:p>
    <w:p w14:paraId="6E29096B" w14:textId="2F6646E0" w:rsidR="00B637C9" w:rsidRPr="003C1B3A" w:rsidRDefault="008B0241" w:rsidP="00C249D5">
      <w:pPr>
        <w:ind w:firstLine="567"/>
        <w:jc w:val="both"/>
      </w:pPr>
      <w:r w:rsidRPr="003C1B3A">
        <w:tab/>
      </w:r>
    </w:p>
    <w:p w14:paraId="375B3160" w14:textId="0B6770EA" w:rsidR="00DE1D49" w:rsidRPr="0031368D" w:rsidRDefault="001857DA" w:rsidP="00C249D5">
      <w:pPr>
        <w:tabs>
          <w:tab w:val="left" w:pos="993"/>
        </w:tabs>
        <w:ind w:firstLine="567"/>
        <w:jc w:val="both"/>
        <w:rPr>
          <w:u w:val="single"/>
        </w:rPr>
      </w:pPr>
      <w:r w:rsidRPr="0031368D">
        <w:rPr>
          <w:b/>
        </w:rPr>
        <w:t>2.</w:t>
      </w:r>
      <w:r w:rsidR="00742C7B" w:rsidRPr="0031368D">
        <w:rPr>
          <w:b/>
        </w:rPr>
        <w:t xml:space="preserve"> Centro</w:t>
      </w:r>
      <w:r w:rsidRPr="0031368D">
        <w:rPr>
          <w:b/>
        </w:rPr>
        <w:t xml:space="preserve"> veiklos pristatymas ir rodikliai.</w:t>
      </w:r>
    </w:p>
    <w:p w14:paraId="4082121B" w14:textId="77777777" w:rsidR="001857DA" w:rsidRPr="0031368D" w:rsidRDefault="00D77681" w:rsidP="00C249D5">
      <w:pPr>
        <w:pStyle w:val="Betarp"/>
        <w:ind w:firstLine="567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</w:pPr>
      <w:r w:rsidRPr="0031368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  <w:t>2.1. T</w:t>
      </w:r>
      <w:r w:rsidR="001857DA" w:rsidRPr="0031368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  <w:t xml:space="preserve">rumpas Centro pristatymas: </w:t>
      </w:r>
    </w:p>
    <w:p w14:paraId="58FD74AB" w14:textId="47C24114" w:rsidR="00F672C4" w:rsidRPr="00C2180F" w:rsidRDefault="001857DA" w:rsidP="00C249D5">
      <w:pPr>
        <w:pStyle w:val="Betarp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2180F">
        <w:rPr>
          <w:rFonts w:ascii="Times New Roman" w:eastAsia="Times New Roman" w:hAnsi="Times New Roman" w:cs="Times New Roman"/>
          <w:sz w:val="24"/>
          <w:szCs w:val="24"/>
          <w:lang w:eastAsia="lt-LT"/>
        </w:rPr>
        <w:t>2.1.1.</w:t>
      </w:r>
      <w:r w:rsidR="009B16BF" w:rsidRPr="00C218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C2180F">
        <w:rPr>
          <w:rFonts w:ascii="Times New Roman" w:eastAsia="Times New Roman" w:hAnsi="Times New Roman" w:cs="Times New Roman"/>
          <w:sz w:val="24"/>
          <w:szCs w:val="24"/>
          <w:lang w:eastAsia="lt-LT"/>
        </w:rPr>
        <w:t>Darbuotojų skaičius</w:t>
      </w:r>
      <w:r w:rsidR="00C2180F" w:rsidRPr="00C218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metų pradžioje buvo 14, metų pabaigoje – 11</w:t>
      </w:r>
      <w:r w:rsidRPr="00C2180F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9B16BF" w:rsidRPr="00C218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Liudviko Rėzos kultūros centre nustatytas 15</w:t>
      </w:r>
      <w:r w:rsidR="00677218" w:rsidRPr="00C2180F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  <w:r w:rsidR="009B16BF" w:rsidRPr="00C2180F">
        <w:rPr>
          <w:rFonts w:ascii="Times New Roman" w:eastAsia="Times New Roman" w:hAnsi="Times New Roman" w:cs="Times New Roman"/>
          <w:sz w:val="24"/>
          <w:szCs w:val="24"/>
          <w:lang w:eastAsia="lt-LT"/>
        </w:rPr>
        <w:t>didžiausias leistinas pareigybių skaičius, dirbančių pagal darbo sutartis ir gaunančių darbo užmokestį iš Neringos savivaldybės biudžeto (patvirtinta Neringos savivaldybės</w:t>
      </w:r>
      <w:r w:rsidR="00C2180F" w:rsidRPr="00C218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9B16BF" w:rsidRPr="00C2180F">
        <w:rPr>
          <w:rFonts w:ascii="Times New Roman" w:eastAsia="Times New Roman" w:hAnsi="Times New Roman" w:cs="Times New Roman"/>
          <w:sz w:val="24"/>
          <w:szCs w:val="24"/>
          <w:lang w:eastAsia="lt-LT"/>
        </w:rPr>
        <w:t>tarybos 2011-12-15 sprendimu Nr.</w:t>
      </w:r>
      <w:r w:rsidR="00677218" w:rsidRPr="00C218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9B16BF" w:rsidRPr="00C218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T1-187 „Dėl didžiausio leistino pareigybių skaičiaus Neringos savivaldybės kultūros įstaigose nustatymo“).  </w:t>
      </w:r>
    </w:p>
    <w:p w14:paraId="0E719C51" w14:textId="77777777" w:rsidR="00E04278" w:rsidRPr="0031368D" w:rsidRDefault="00E04278" w:rsidP="00E04278">
      <w:pPr>
        <w:pStyle w:val="Paantrat"/>
        <w:rPr>
          <w:lang w:eastAsia="ar-SA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1097"/>
        <w:gridCol w:w="2661"/>
        <w:gridCol w:w="2054"/>
        <w:gridCol w:w="1985"/>
        <w:gridCol w:w="1417"/>
      </w:tblGrid>
      <w:tr w:rsidR="009B16BF" w:rsidRPr="00255A67" w14:paraId="06A83048" w14:textId="77777777" w:rsidTr="00463EA1">
        <w:tc>
          <w:tcPr>
            <w:tcW w:w="1097" w:type="dxa"/>
          </w:tcPr>
          <w:p w14:paraId="37867AE3" w14:textId="77777777" w:rsidR="009B16BF" w:rsidRPr="00255A67" w:rsidRDefault="009B16BF" w:rsidP="00255A6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  <w:vAlign w:val="center"/>
          </w:tcPr>
          <w:p w14:paraId="3D25176E" w14:textId="77777777" w:rsidR="009B16BF" w:rsidRPr="00463EA1" w:rsidRDefault="009B16BF" w:rsidP="00463EA1">
            <w:pPr>
              <w:pStyle w:val="Betarp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63E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Dirbantys pilną darbo laiko normą</w:t>
            </w:r>
          </w:p>
        </w:tc>
        <w:tc>
          <w:tcPr>
            <w:tcW w:w="2054" w:type="dxa"/>
            <w:vAlign w:val="center"/>
          </w:tcPr>
          <w:p w14:paraId="53009CF1" w14:textId="77777777" w:rsidR="009B16BF" w:rsidRPr="00463EA1" w:rsidRDefault="009B16BF" w:rsidP="00463EA1">
            <w:pPr>
              <w:pStyle w:val="Betarp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63E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Darbuotojai</w:t>
            </w:r>
          </w:p>
          <w:p w14:paraId="5991BC6A" w14:textId="77777777" w:rsidR="009B16BF" w:rsidRPr="00463EA1" w:rsidRDefault="009B16BF" w:rsidP="00463EA1">
            <w:pPr>
              <w:pStyle w:val="Betarp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63E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(iš viso)</w:t>
            </w:r>
          </w:p>
        </w:tc>
        <w:tc>
          <w:tcPr>
            <w:tcW w:w="1985" w:type="dxa"/>
            <w:vAlign w:val="center"/>
          </w:tcPr>
          <w:p w14:paraId="46F619CE" w14:textId="77777777" w:rsidR="009B16BF" w:rsidRPr="00463EA1" w:rsidRDefault="009B16BF" w:rsidP="00463EA1">
            <w:pPr>
              <w:pStyle w:val="Betarp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63E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Kultūros ir meno darbuotojai</w:t>
            </w:r>
          </w:p>
        </w:tc>
        <w:tc>
          <w:tcPr>
            <w:tcW w:w="1417" w:type="dxa"/>
            <w:vAlign w:val="center"/>
          </w:tcPr>
          <w:p w14:paraId="6A48D1DE" w14:textId="77777777" w:rsidR="009B16BF" w:rsidRPr="00463EA1" w:rsidRDefault="009B16BF" w:rsidP="00463EA1">
            <w:pPr>
              <w:pStyle w:val="Betarp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63E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Kiti</w:t>
            </w:r>
          </w:p>
        </w:tc>
      </w:tr>
      <w:tr w:rsidR="00C53831" w:rsidRPr="00255A67" w14:paraId="3746C8BE" w14:textId="77777777" w:rsidTr="00463EA1">
        <w:tc>
          <w:tcPr>
            <w:tcW w:w="1097" w:type="dxa"/>
          </w:tcPr>
          <w:p w14:paraId="4A6EE792" w14:textId="5046FC03" w:rsidR="00C53831" w:rsidRPr="00255A67" w:rsidRDefault="00C53831" w:rsidP="00C5383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255A67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</w:p>
        </w:tc>
        <w:tc>
          <w:tcPr>
            <w:tcW w:w="2661" w:type="dxa"/>
          </w:tcPr>
          <w:p w14:paraId="1BB6AAD3" w14:textId="4E3EDCD3" w:rsidR="00C53831" w:rsidRPr="00255A67" w:rsidRDefault="00C53831" w:rsidP="00C53831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67">
              <w:rPr>
                <w:rFonts w:ascii="Times New Roman" w:hAnsi="Times New Roman" w:cs="Times New Roman"/>
                <w:sz w:val="24"/>
                <w:szCs w:val="24"/>
              </w:rPr>
              <w:t xml:space="preserve">9,25 (vasaros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metu 9,</w:t>
            </w:r>
            <w:r w:rsidRPr="00255A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55A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54" w:type="dxa"/>
          </w:tcPr>
          <w:p w14:paraId="49C431E0" w14:textId="5CAA6D68" w:rsidR="00C53831" w:rsidRPr="00255A67" w:rsidRDefault="00C53831" w:rsidP="00C53831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6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</w:tcPr>
          <w:p w14:paraId="06BA3452" w14:textId="1134180F" w:rsidR="00C53831" w:rsidRPr="00255A67" w:rsidRDefault="00C53831" w:rsidP="00C53831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14:paraId="3075EE61" w14:textId="168BB2CC" w:rsidR="00C53831" w:rsidRPr="00255A67" w:rsidRDefault="00C53831" w:rsidP="00C53831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53831" w:rsidRPr="00255A67" w14:paraId="6663AD4E" w14:textId="77777777" w:rsidTr="00463EA1">
        <w:tc>
          <w:tcPr>
            <w:tcW w:w="1097" w:type="dxa"/>
          </w:tcPr>
          <w:p w14:paraId="31900222" w14:textId="0856EA32" w:rsidR="00C53831" w:rsidRPr="00255A67" w:rsidRDefault="00C53831" w:rsidP="00C5383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255A67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</w:p>
        </w:tc>
        <w:tc>
          <w:tcPr>
            <w:tcW w:w="2661" w:type="dxa"/>
          </w:tcPr>
          <w:p w14:paraId="7CAE9569" w14:textId="0963287B" w:rsidR="00C53831" w:rsidRPr="00255A67" w:rsidRDefault="00C53831" w:rsidP="00C53831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67">
              <w:rPr>
                <w:rFonts w:ascii="Times New Roman" w:hAnsi="Times New Roman" w:cs="Times New Roman"/>
                <w:sz w:val="24"/>
                <w:szCs w:val="24"/>
              </w:rPr>
              <w:t xml:space="preserve">9,25 (vasaros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metu 9,2</w:t>
            </w:r>
            <w:r w:rsidRPr="00255A67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</w:p>
        </w:tc>
        <w:tc>
          <w:tcPr>
            <w:tcW w:w="2054" w:type="dxa"/>
          </w:tcPr>
          <w:p w14:paraId="50A6CCC9" w14:textId="3C149F85" w:rsidR="00C53831" w:rsidRPr="00255A67" w:rsidRDefault="00C53831" w:rsidP="00C53831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6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</w:tcPr>
          <w:p w14:paraId="2A0B2DBD" w14:textId="7E388AED" w:rsidR="00C53831" w:rsidRPr="00255A67" w:rsidRDefault="00C53831" w:rsidP="00C53831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14:paraId="09E662A9" w14:textId="5A36AF97" w:rsidR="00C53831" w:rsidRPr="00255A67" w:rsidRDefault="00C53831" w:rsidP="00C53831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53831" w:rsidRPr="00255A67" w14:paraId="1DB6D152" w14:textId="77777777" w:rsidTr="00463EA1">
        <w:tc>
          <w:tcPr>
            <w:tcW w:w="1097" w:type="dxa"/>
          </w:tcPr>
          <w:p w14:paraId="52E4EDF6" w14:textId="666816E9" w:rsidR="00C53831" w:rsidRDefault="00C53831" w:rsidP="00C5383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255A67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</w:p>
        </w:tc>
        <w:tc>
          <w:tcPr>
            <w:tcW w:w="2661" w:type="dxa"/>
          </w:tcPr>
          <w:p w14:paraId="3389C724" w14:textId="7A71C7F4" w:rsidR="00C53831" w:rsidRPr="00255A67" w:rsidRDefault="00C53831" w:rsidP="00C53831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67">
              <w:rPr>
                <w:rFonts w:ascii="Times New Roman" w:hAnsi="Times New Roman" w:cs="Times New Roman"/>
                <w:sz w:val="24"/>
                <w:szCs w:val="24"/>
              </w:rPr>
              <w:t xml:space="preserve">9,25 (vasaros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metu 9,2</w:t>
            </w:r>
            <w:r w:rsidRPr="00255A67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</w:p>
        </w:tc>
        <w:tc>
          <w:tcPr>
            <w:tcW w:w="2054" w:type="dxa"/>
          </w:tcPr>
          <w:p w14:paraId="47A98293" w14:textId="7DAE088E" w:rsidR="00C53831" w:rsidRPr="00255A67" w:rsidRDefault="00C42827" w:rsidP="00C53831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</w:t>
            </w:r>
            <w:r w:rsidR="00C53831" w:rsidRPr="00255A6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</w:tcPr>
          <w:p w14:paraId="4D031AB7" w14:textId="730B4802" w:rsidR="00C53831" w:rsidRPr="00255A67" w:rsidRDefault="00C53831" w:rsidP="00C53831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14:paraId="0B24CC1B" w14:textId="12D660DA" w:rsidR="00C53831" w:rsidRPr="00255A67" w:rsidRDefault="00C53831" w:rsidP="00C53831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18FC8738" w14:textId="77777777" w:rsidR="00B33837" w:rsidRDefault="00B33837" w:rsidP="00DE6E52">
      <w:pPr>
        <w:ind w:firstLine="1080"/>
        <w:jc w:val="both"/>
      </w:pPr>
    </w:p>
    <w:p w14:paraId="2ADC28D1" w14:textId="08A5870B" w:rsidR="00F93ED4" w:rsidRDefault="00F93ED4" w:rsidP="00C249D5">
      <w:pPr>
        <w:ind w:firstLine="567"/>
        <w:jc w:val="both"/>
      </w:pPr>
      <w:r w:rsidRPr="002A496F">
        <w:t xml:space="preserve">Liudviko Rėzos kultūros centre </w:t>
      </w:r>
      <w:r w:rsidR="00C42827">
        <w:t>buvo</w:t>
      </w:r>
      <w:r w:rsidRPr="002A496F">
        <w:t xml:space="preserve"> </w:t>
      </w:r>
      <w:r w:rsidR="00C42827">
        <w:t>3</w:t>
      </w:r>
      <w:r w:rsidRPr="002A496F">
        <w:t xml:space="preserve"> </w:t>
      </w:r>
      <w:r>
        <w:t xml:space="preserve">mėgėjų meno </w:t>
      </w:r>
      <w:r w:rsidRPr="002A496F">
        <w:t>kolektyvai:</w:t>
      </w:r>
      <w:r w:rsidR="00DE6E52">
        <w:t xml:space="preserve"> </w:t>
      </w:r>
      <w:r w:rsidRPr="00B054AE">
        <w:t xml:space="preserve">vokalinis moterų ansamblis </w:t>
      </w:r>
      <w:r w:rsidRPr="00B33837">
        <w:t xml:space="preserve">,,Neringa“ (vadovė Rita </w:t>
      </w:r>
      <w:proofErr w:type="spellStart"/>
      <w:r w:rsidRPr="00B33837">
        <w:t>Rušinskienė</w:t>
      </w:r>
      <w:proofErr w:type="spellEnd"/>
      <w:r w:rsidRPr="00B33837">
        <w:t>)</w:t>
      </w:r>
      <w:r w:rsidR="003C1B3A">
        <w:t>,</w:t>
      </w:r>
      <w:r w:rsidR="00DE6E52" w:rsidRPr="00B33837">
        <w:t xml:space="preserve"> </w:t>
      </w:r>
      <w:r w:rsidRPr="00B33837">
        <w:t>liaudiškos muzikos kapela „</w:t>
      </w:r>
      <w:proofErr w:type="spellStart"/>
      <w:r w:rsidRPr="00B33837">
        <w:t>Kuršininkai</w:t>
      </w:r>
      <w:proofErr w:type="spellEnd"/>
      <w:r w:rsidRPr="00B33837">
        <w:t xml:space="preserve">“ (vadovė Dana </w:t>
      </w:r>
      <w:proofErr w:type="spellStart"/>
      <w:r w:rsidRPr="00B33837">
        <w:t>Tregub</w:t>
      </w:r>
      <w:proofErr w:type="spellEnd"/>
      <w:r w:rsidRPr="00B33837">
        <w:t>)</w:t>
      </w:r>
      <w:r w:rsidR="003C1B3A">
        <w:t>,</w:t>
      </w:r>
      <w:r w:rsidR="00DE6E52" w:rsidRPr="00B33837">
        <w:t xml:space="preserve"> </w:t>
      </w:r>
      <w:r w:rsidRPr="00B33837">
        <w:t>folkloro ansamblis „Aušrinė“ (vadovė Ramunė Pečiukonytė)</w:t>
      </w:r>
      <w:r w:rsidR="00DE6E52" w:rsidRPr="00B33837">
        <w:t xml:space="preserve">. </w:t>
      </w:r>
      <w:r w:rsidRPr="00B33837">
        <w:t>Kolektyvus</w:t>
      </w:r>
      <w:r w:rsidRPr="00B054AE">
        <w:t xml:space="preserve"> lank</w:t>
      </w:r>
      <w:r w:rsidR="00C42827">
        <w:t>ė</w:t>
      </w:r>
      <w:r w:rsidRPr="00B054AE">
        <w:t xml:space="preserve"> </w:t>
      </w:r>
      <w:r w:rsidR="00C42827">
        <w:t>3</w:t>
      </w:r>
      <w:r w:rsidR="0008040E">
        <w:t>2</w:t>
      </w:r>
      <w:r w:rsidR="00D77681">
        <w:t xml:space="preserve"> asmenys</w:t>
      </w:r>
      <w:r w:rsidRPr="00B054AE">
        <w:t>.</w:t>
      </w:r>
    </w:p>
    <w:p w14:paraId="0D100503" w14:textId="32DD96FF" w:rsidR="003A0453" w:rsidRDefault="003A0453" w:rsidP="00C249D5">
      <w:pPr>
        <w:spacing w:before="120"/>
        <w:ind w:firstLine="567"/>
        <w:jc w:val="both"/>
      </w:pPr>
      <w:r w:rsidRPr="00015899">
        <w:t>2.1.</w:t>
      </w:r>
      <w:r w:rsidR="00DA1AF8">
        <w:t>2</w:t>
      </w:r>
      <w:r w:rsidRPr="00015899">
        <w:t xml:space="preserve">. </w:t>
      </w:r>
      <w:r w:rsidR="003C3F1A" w:rsidRPr="00015899">
        <w:t>Vidutinis darbo užmokestis:</w:t>
      </w:r>
    </w:p>
    <w:tbl>
      <w:tblPr>
        <w:tblStyle w:val="Lentelstinklelis"/>
        <w:tblW w:w="9607" w:type="dxa"/>
        <w:tblLayout w:type="fixed"/>
        <w:tblLook w:val="04A0" w:firstRow="1" w:lastRow="0" w:firstColumn="1" w:lastColumn="0" w:noHBand="0" w:noVBand="1"/>
      </w:tblPr>
      <w:tblGrid>
        <w:gridCol w:w="2689"/>
        <w:gridCol w:w="1275"/>
        <w:gridCol w:w="1135"/>
        <w:gridCol w:w="1642"/>
        <w:gridCol w:w="1433"/>
        <w:gridCol w:w="1433"/>
      </w:tblGrid>
      <w:tr w:rsidR="00C2180F" w:rsidRPr="00490DFF" w14:paraId="7C114BC3" w14:textId="77777777" w:rsidTr="00C2180F">
        <w:tc>
          <w:tcPr>
            <w:tcW w:w="2689" w:type="dxa"/>
          </w:tcPr>
          <w:p w14:paraId="09644B77" w14:textId="77777777" w:rsidR="00C2180F" w:rsidRPr="003C3F1A" w:rsidRDefault="00C2180F" w:rsidP="00CF2F1D">
            <w:pPr>
              <w:jc w:val="center"/>
              <w:rPr>
                <w:b/>
              </w:rPr>
            </w:pPr>
            <w:r w:rsidRPr="003C3F1A">
              <w:rPr>
                <w:b/>
              </w:rPr>
              <w:t>Pareigybės pavadinimas</w:t>
            </w:r>
          </w:p>
        </w:tc>
        <w:tc>
          <w:tcPr>
            <w:tcW w:w="1275" w:type="dxa"/>
          </w:tcPr>
          <w:p w14:paraId="67AFD6C4" w14:textId="77777777" w:rsidR="00C2180F" w:rsidRPr="003C3F1A" w:rsidRDefault="00C2180F" w:rsidP="00CF2F1D">
            <w:pPr>
              <w:jc w:val="center"/>
              <w:rPr>
                <w:b/>
              </w:rPr>
            </w:pPr>
            <w:r w:rsidRPr="00735A9F">
              <w:rPr>
                <w:b/>
              </w:rPr>
              <w:t>Dirbantys pilną darbo laiko normą</w:t>
            </w:r>
          </w:p>
        </w:tc>
        <w:tc>
          <w:tcPr>
            <w:tcW w:w="1135" w:type="dxa"/>
          </w:tcPr>
          <w:p w14:paraId="5FCF026E" w14:textId="77777777" w:rsidR="00C2180F" w:rsidRPr="003C3F1A" w:rsidRDefault="00C2180F" w:rsidP="00CF2F1D">
            <w:pPr>
              <w:jc w:val="center"/>
              <w:rPr>
                <w:b/>
              </w:rPr>
            </w:pPr>
            <w:proofErr w:type="spellStart"/>
            <w:r w:rsidRPr="003C3F1A">
              <w:rPr>
                <w:b/>
              </w:rPr>
              <w:t>Dar</w:t>
            </w:r>
            <w:r>
              <w:rPr>
                <w:b/>
              </w:rPr>
              <w:t>buo</w:t>
            </w:r>
            <w:proofErr w:type="spellEnd"/>
            <w:r>
              <w:rPr>
                <w:b/>
              </w:rPr>
              <w:t>-</w:t>
            </w:r>
            <w:r w:rsidRPr="003C3F1A">
              <w:rPr>
                <w:b/>
              </w:rPr>
              <w:t>tojų skaičius</w:t>
            </w:r>
          </w:p>
        </w:tc>
        <w:tc>
          <w:tcPr>
            <w:tcW w:w="1642" w:type="dxa"/>
          </w:tcPr>
          <w:p w14:paraId="239D1F03" w14:textId="77777777" w:rsidR="00C2180F" w:rsidRPr="005F0D90" w:rsidRDefault="00C2180F" w:rsidP="00CF2F1D">
            <w:pPr>
              <w:jc w:val="center"/>
              <w:rPr>
                <w:b/>
                <w:sz w:val="20"/>
                <w:szCs w:val="20"/>
              </w:rPr>
            </w:pPr>
            <w:r w:rsidRPr="005F0D90">
              <w:rPr>
                <w:b/>
                <w:sz w:val="20"/>
                <w:szCs w:val="20"/>
              </w:rPr>
              <w:t>Priskaičiuotas vidutinis 20</w:t>
            </w:r>
            <w:r>
              <w:rPr>
                <w:b/>
                <w:sz w:val="20"/>
                <w:szCs w:val="20"/>
              </w:rPr>
              <w:t>21</w:t>
            </w:r>
            <w:r w:rsidRPr="005F0D90">
              <w:rPr>
                <w:b/>
                <w:sz w:val="20"/>
                <w:szCs w:val="20"/>
              </w:rPr>
              <w:t xml:space="preserve"> m. darbo užmokestis (su priedais ir priemokomis EUR), neatskaičius mokesčių</w:t>
            </w:r>
          </w:p>
        </w:tc>
        <w:tc>
          <w:tcPr>
            <w:tcW w:w="1433" w:type="dxa"/>
          </w:tcPr>
          <w:p w14:paraId="5DBB82E4" w14:textId="77777777" w:rsidR="00C2180F" w:rsidRPr="00490DFF" w:rsidRDefault="00C2180F" w:rsidP="00CF2F1D">
            <w:pPr>
              <w:jc w:val="center"/>
              <w:rPr>
                <w:b/>
                <w:sz w:val="20"/>
                <w:szCs w:val="20"/>
              </w:rPr>
            </w:pPr>
            <w:r w:rsidRPr="00490DFF">
              <w:rPr>
                <w:b/>
                <w:sz w:val="20"/>
                <w:szCs w:val="20"/>
              </w:rPr>
              <w:t>Priskaičiuotas vidutinis 2022 m. darbo užmokestis (su priedais ir priemokomis EUR), neatskaičius mokesčių</w:t>
            </w:r>
          </w:p>
        </w:tc>
        <w:tc>
          <w:tcPr>
            <w:tcW w:w="1433" w:type="dxa"/>
          </w:tcPr>
          <w:p w14:paraId="7D9945A2" w14:textId="77777777" w:rsidR="00C2180F" w:rsidRPr="00490DFF" w:rsidRDefault="00C2180F" w:rsidP="00CF2F1D">
            <w:pPr>
              <w:jc w:val="center"/>
              <w:rPr>
                <w:b/>
                <w:sz w:val="20"/>
                <w:szCs w:val="20"/>
              </w:rPr>
            </w:pPr>
            <w:r w:rsidRPr="00490DFF">
              <w:rPr>
                <w:b/>
                <w:sz w:val="20"/>
                <w:szCs w:val="20"/>
              </w:rPr>
              <w:t>Priskaičiuotas vidutinis 202</w:t>
            </w:r>
            <w:r>
              <w:rPr>
                <w:b/>
                <w:sz w:val="20"/>
                <w:szCs w:val="20"/>
              </w:rPr>
              <w:t>3</w:t>
            </w:r>
            <w:r w:rsidRPr="00490DFF">
              <w:rPr>
                <w:b/>
                <w:sz w:val="20"/>
                <w:szCs w:val="20"/>
              </w:rPr>
              <w:t xml:space="preserve"> m. darbo užmokestis (su priedais ir priemokomis EUR), neatskaičius mokesčių</w:t>
            </w:r>
          </w:p>
        </w:tc>
      </w:tr>
      <w:tr w:rsidR="00C2180F" w:rsidRPr="008401EE" w14:paraId="53F8F43A" w14:textId="77777777" w:rsidTr="00C2180F">
        <w:tc>
          <w:tcPr>
            <w:tcW w:w="2689" w:type="dxa"/>
          </w:tcPr>
          <w:p w14:paraId="3E94780B" w14:textId="77777777" w:rsidR="00C2180F" w:rsidRPr="00E15C99" w:rsidRDefault="00C2180F" w:rsidP="00CF2F1D">
            <w:r w:rsidRPr="003C3F1A">
              <w:rPr>
                <w:bCs/>
                <w:i/>
              </w:rPr>
              <w:t>Administracija:</w:t>
            </w:r>
            <w:r>
              <w:rPr>
                <w:bCs/>
              </w:rPr>
              <w:t xml:space="preserve"> d</w:t>
            </w:r>
            <w:r w:rsidRPr="008401EE">
              <w:t xml:space="preserve">irektorius, direktoriaus pavaduotojas, </w:t>
            </w:r>
            <w:r>
              <w:t xml:space="preserve">vyr. buhalteris </w:t>
            </w:r>
          </w:p>
        </w:tc>
        <w:tc>
          <w:tcPr>
            <w:tcW w:w="1275" w:type="dxa"/>
          </w:tcPr>
          <w:p w14:paraId="60CE0FBE" w14:textId="77777777" w:rsidR="00C2180F" w:rsidRPr="008401EE" w:rsidRDefault="00C2180F" w:rsidP="00CF2F1D">
            <w:pPr>
              <w:jc w:val="center"/>
            </w:pPr>
            <w:r>
              <w:t>2,75</w:t>
            </w:r>
          </w:p>
        </w:tc>
        <w:tc>
          <w:tcPr>
            <w:tcW w:w="1135" w:type="dxa"/>
          </w:tcPr>
          <w:p w14:paraId="5C3ECC61" w14:textId="77777777" w:rsidR="00C2180F" w:rsidRDefault="00C2180F" w:rsidP="00CF2F1D">
            <w:pPr>
              <w:jc w:val="center"/>
            </w:pPr>
            <w:r>
              <w:t>3</w:t>
            </w:r>
          </w:p>
        </w:tc>
        <w:tc>
          <w:tcPr>
            <w:tcW w:w="1642" w:type="dxa"/>
          </w:tcPr>
          <w:p w14:paraId="703395B4" w14:textId="77777777" w:rsidR="00C2180F" w:rsidRDefault="00C2180F" w:rsidP="00CF2F1D">
            <w:pPr>
              <w:jc w:val="center"/>
            </w:pPr>
            <w:r>
              <w:t>2016</w:t>
            </w:r>
          </w:p>
        </w:tc>
        <w:tc>
          <w:tcPr>
            <w:tcW w:w="1433" w:type="dxa"/>
          </w:tcPr>
          <w:p w14:paraId="06030CE3" w14:textId="77777777" w:rsidR="00C2180F" w:rsidRDefault="00C2180F" w:rsidP="00CF2F1D">
            <w:pPr>
              <w:jc w:val="center"/>
            </w:pPr>
            <w:r>
              <w:t>2248</w:t>
            </w:r>
          </w:p>
        </w:tc>
        <w:tc>
          <w:tcPr>
            <w:tcW w:w="1433" w:type="dxa"/>
          </w:tcPr>
          <w:p w14:paraId="3E12028F" w14:textId="77777777" w:rsidR="00C2180F" w:rsidRDefault="00C2180F" w:rsidP="00CF2F1D">
            <w:pPr>
              <w:jc w:val="center"/>
            </w:pPr>
            <w:r>
              <w:t>2524</w:t>
            </w:r>
          </w:p>
        </w:tc>
      </w:tr>
      <w:tr w:rsidR="00C2180F" w:rsidRPr="008401EE" w14:paraId="41D565E5" w14:textId="77777777" w:rsidTr="00C2180F">
        <w:tc>
          <w:tcPr>
            <w:tcW w:w="2689" w:type="dxa"/>
          </w:tcPr>
          <w:p w14:paraId="10BE2B77" w14:textId="77777777" w:rsidR="00C2180F" w:rsidRPr="00E15C99" w:rsidRDefault="00C2180F" w:rsidP="00CF2F1D">
            <w:r w:rsidRPr="003C3F1A">
              <w:rPr>
                <w:bCs/>
                <w:i/>
              </w:rPr>
              <w:lastRenderedPageBreak/>
              <w:t>Kultūros ir meno darbuotojai:</w:t>
            </w:r>
            <w:r>
              <w:rPr>
                <w:bCs/>
              </w:rPr>
              <w:t xml:space="preserve"> k</w:t>
            </w:r>
            <w:r>
              <w:t>ultūrinės veiklos</w:t>
            </w:r>
            <w:r w:rsidRPr="008401EE">
              <w:t xml:space="preserve"> vadybinink</w:t>
            </w:r>
            <w:r>
              <w:t>as</w:t>
            </w:r>
            <w:r w:rsidRPr="008401EE">
              <w:t>,</w:t>
            </w:r>
            <w:r>
              <w:t xml:space="preserve"> renginių organizatorius, garso, šviesos, scenos specialistas, meno vadovas </w:t>
            </w:r>
          </w:p>
        </w:tc>
        <w:tc>
          <w:tcPr>
            <w:tcW w:w="1275" w:type="dxa"/>
          </w:tcPr>
          <w:p w14:paraId="6A963843" w14:textId="77777777" w:rsidR="00C2180F" w:rsidRPr="008401EE" w:rsidRDefault="00C2180F" w:rsidP="00CF2F1D">
            <w:pPr>
              <w:jc w:val="center"/>
            </w:pPr>
            <w:r>
              <w:t>3,5</w:t>
            </w:r>
          </w:p>
        </w:tc>
        <w:tc>
          <w:tcPr>
            <w:tcW w:w="1135" w:type="dxa"/>
          </w:tcPr>
          <w:p w14:paraId="047EC1AA" w14:textId="77777777" w:rsidR="00C42827" w:rsidRPr="00C42827" w:rsidRDefault="00C42827" w:rsidP="00C428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(</w:t>
            </w:r>
            <w:r w:rsidRPr="00C42827">
              <w:rPr>
                <w:sz w:val="20"/>
                <w:szCs w:val="20"/>
              </w:rPr>
              <w:t>2021</w:t>
            </w:r>
            <w:r>
              <w:rPr>
                <w:sz w:val="20"/>
                <w:szCs w:val="20"/>
              </w:rPr>
              <w:t>,</w:t>
            </w:r>
            <w:r w:rsidRPr="00C42827">
              <w:rPr>
                <w:sz w:val="20"/>
                <w:szCs w:val="20"/>
              </w:rPr>
              <w:t xml:space="preserve"> 2022</w:t>
            </w:r>
            <w:r>
              <w:rPr>
                <w:sz w:val="20"/>
                <w:szCs w:val="20"/>
              </w:rPr>
              <w:t>)</w:t>
            </w:r>
          </w:p>
          <w:p w14:paraId="1FF95FD9" w14:textId="018CD024" w:rsidR="00C2180F" w:rsidRPr="00C42827" w:rsidRDefault="00C42827" w:rsidP="00CF2F1D">
            <w:pPr>
              <w:jc w:val="center"/>
              <w:rPr>
                <w:sz w:val="20"/>
                <w:szCs w:val="20"/>
              </w:rPr>
            </w:pPr>
            <w:r w:rsidRPr="00C42827">
              <w:rPr>
                <w:sz w:val="20"/>
                <w:szCs w:val="20"/>
              </w:rPr>
              <w:t>4 (2023</w:t>
            </w:r>
            <w:r>
              <w:rPr>
                <w:sz w:val="20"/>
                <w:szCs w:val="20"/>
              </w:rPr>
              <w:t xml:space="preserve"> m. </w:t>
            </w:r>
            <w:proofErr w:type="spellStart"/>
            <w:r>
              <w:rPr>
                <w:sz w:val="20"/>
                <w:szCs w:val="20"/>
              </w:rPr>
              <w:t>pab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C42827">
              <w:rPr>
                <w:sz w:val="20"/>
                <w:szCs w:val="20"/>
              </w:rPr>
              <w:t>)</w:t>
            </w:r>
          </w:p>
        </w:tc>
        <w:tc>
          <w:tcPr>
            <w:tcW w:w="1642" w:type="dxa"/>
          </w:tcPr>
          <w:p w14:paraId="3CDEC4D3" w14:textId="77777777" w:rsidR="00C2180F" w:rsidRDefault="00C2180F" w:rsidP="00CF2F1D">
            <w:pPr>
              <w:jc w:val="center"/>
            </w:pPr>
            <w:r>
              <w:t>821</w:t>
            </w:r>
          </w:p>
        </w:tc>
        <w:tc>
          <w:tcPr>
            <w:tcW w:w="1433" w:type="dxa"/>
          </w:tcPr>
          <w:p w14:paraId="4931A6F2" w14:textId="77777777" w:rsidR="00C2180F" w:rsidRDefault="00C2180F" w:rsidP="00CF2F1D">
            <w:pPr>
              <w:jc w:val="center"/>
            </w:pPr>
            <w:r>
              <w:t>896</w:t>
            </w:r>
          </w:p>
        </w:tc>
        <w:tc>
          <w:tcPr>
            <w:tcW w:w="1433" w:type="dxa"/>
          </w:tcPr>
          <w:p w14:paraId="10DE7905" w14:textId="77777777" w:rsidR="00C2180F" w:rsidRDefault="00C2180F" w:rsidP="00CF2F1D">
            <w:pPr>
              <w:jc w:val="center"/>
            </w:pPr>
            <w:r>
              <w:t>1263</w:t>
            </w:r>
          </w:p>
        </w:tc>
      </w:tr>
      <w:tr w:rsidR="00C2180F" w:rsidRPr="008401EE" w14:paraId="622B4304" w14:textId="77777777" w:rsidTr="00C42827">
        <w:tc>
          <w:tcPr>
            <w:tcW w:w="2689" w:type="dxa"/>
          </w:tcPr>
          <w:p w14:paraId="32B2DB0F" w14:textId="77777777" w:rsidR="00C2180F" w:rsidRPr="00E15C99" w:rsidRDefault="00C2180F" w:rsidP="00CF2F1D">
            <w:r w:rsidRPr="003C3F1A">
              <w:rPr>
                <w:bCs/>
                <w:i/>
              </w:rPr>
              <w:t>Kiti darbuotojai:</w:t>
            </w:r>
            <w:r>
              <w:rPr>
                <w:bCs/>
              </w:rPr>
              <w:t xml:space="preserve"> </w:t>
            </w:r>
            <w:r>
              <w:t>kompiuterių priežiūros specialistas, kasininkas-prižiūrėtojas</w:t>
            </w:r>
          </w:p>
        </w:tc>
        <w:tc>
          <w:tcPr>
            <w:tcW w:w="1275" w:type="dxa"/>
          </w:tcPr>
          <w:p w14:paraId="128A9243" w14:textId="77777777" w:rsidR="00C2180F" w:rsidRDefault="00C2180F" w:rsidP="00CF2F1D">
            <w:pPr>
              <w:jc w:val="center"/>
            </w:pPr>
            <w:r>
              <w:t>1,25</w:t>
            </w:r>
          </w:p>
        </w:tc>
        <w:tc>
          <w:tcPr>
            <w:tcW w:w="1135" w:type="dxa"/>
            <w:vAlign w:val="center"/>
          </w:tcPr>
          <w:p w14:paraId="3BA323E0" w14:textId="14824A09" w:rsidR="00C42827" w:rsidRPr="00C42827" w:rsidRDefault="00C42827" w:rsidP="00C428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(</w:t>
            </w:r>
            <w:r w:rsidRPr="00C42827">
              <w:rPr>
                <w:sz w:val="20"/>
                <w:szCs w:val="20"/>
              </w:rPr>
              <w:t>2021</w:t>
            </w:r>
            <w:r>
              <w:rPr>
                <w:sz w:val="20"/>
                <w:szCs w:val="20"/>
              </w:rPr>
              <w:t>,</w:t>
            </w:r>
            <w:r w:rsidRPr="00C42827">
              <w:rPr>
                <w:sz w:val="20"/>
                <w:szCs w:val="20"/>
              </w:rPr>
              <w:t xml:space="preserve"> 2022</w:t>
            </w:r>
            <w:r>
              <w:rPr>
                <w:sz w:val="20"/>
                <w:szCs w:val="20"/>
              </w:rPr>
              <w:t>)</w:t>
            </w:r>
          </w:p>
          <w:p w14:paraId="20665AD0" w14:textId="18E140DE" w:rsidR="00C42827" w:rsidRPr="00C42827" w:rsidRDefault="00C42827" w:rsidP="00C428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C4282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C42827">
              <w:rPr>
                <w:sz w:val="20"/>
                <w:szCs w:val="20"/>
              </w:rPr>
              <w:t>2023</w:t>
            </w:r>
            <w:r>
              <w:rPr>
                <w:sz w:val="20"/>
                <w:szCs w:val="20"/>
              </w:rPr>
              <w:t>)</w:t>
            </w:r>
          </w:p>
          <w:p w14:paraId="6919D693" w14:textId="62D8068D" w:rsidR="00C2180F" w:rsidRPr="00C42827" w:rsidRDefault="00C2180F" w:rsidP="00C42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14:paraId="1F49B51F" w14:textId="77777777" w:rsidR="00C2180F" w:rsidRDefault="00C2180F" w:rsidP="00CF2F1D">
            <w:pPr>
              <w:jc w:val="center"/>
            </w:pPr>
            <w:r>
              <w:t>337</w:t>
            </w:r>
          </w:p>
        </w:tc>
        <w:tc>
          <w:tcPr>
            <w:tcW w:w="1433" w:type="dxa"/>
          </w:tcPr>
          <w:p w14:paraId="69B6396E" w14:textId="77777777" w:rsidR="00C2180F" w:rsidRDefault="00C2180F" w:rsidP="00CF2F1D">
            <w:pPr>
              <w:jc w:val="center"/>
            </w:pPr>
            <w:r>
              <w:t>412</w:t>
            </w:r>
          </w:p>
        </w:tc>
        <w:tc>
          <w:tcPr>
            <w:tcW w:w="1433" w:type="dxa"/>
          </w:tcPr>
          <w:p w14:paraId="0EC622A1" w14:textId="77777777" w:rsidR="00C2180F" w:rsidRDefault="00C2180F" w:rsidP="00CF2F1D">
            <w:pPr>
              <w:jc w:val="center"/>
            </w:pPr>
            <w:r>
              <w:t>582</w:t>
            </w:r>
          </w:p>
        </w:tc>
      </w:tr>
      <w:tr w:rsidR="00C2180F" w:rsidRPr="008401EE" w14:paraId="2CAB4B44" w14:textId="77777777" w:rsidTr="00C2180F">
        <w:tc>
          <w:tcPr>
            <w:tcW w:w="2689" w:type="dxa"/>
          </w:tcPr>
          <w:p w14:paraId="30B6EA10" w14:textId="77777777" w:rsidR="00C2180F" w:rsidRPr="00E15C99" w:rsidRDefault="00C2180F" w:rsidP="00CF2F1D">
            <w:r>
              <w:rPr>
                <w:bCs/>
                <w:i/>
              </w:rPr>
              <w:t>A</w:t>
            </w:r>
            <w:r w:rsidRPr="0098097B">
              <w:rPr>
                <w:bCs/>
                <w:i/>
              </w:rPr>
              <w:t>ptarnaujantis personalas</w:t>
            </w:r>
            <w:r>
              <w:rPr>
                <w:bCs/>
                <w:i/>
              </w:rPr>
              <w:t xml:space="preserve"> –</w:t>
            </w:r>
            <w:r>
              <w:t>v</w:t>
            </w:r>
            <w:r w:rsidRPr="008401EE">
              <w:t>alytoj</w:t>
            </w:r>
            <w:r>
              <w:t>as</w:t>
            </w:r>
          </w:p>
        </w:tc>
        <w:tc>
          <w:tcPr>
            <w:tcW w:w="1275" w:type="dxa"/>
          </w:tcPr>
          <w:p w14:paraId="743E3A15" w14:textId="77777777" w:rsidR="00C2180F" w:rsidRPr="008401EE" w:rsidRDefault="00C2180F" w:rsidP="00CF2F1D">
            <w:pPr>
              <w:jc w:val="center"/>
            </w:pPr>
            <w:r>
              <w:t>1,75</w:t>
            </w:r>
          </w:p>
        </w:tc>
        <w:tc>
          <w:tcPr>
            <w:tcW w:w="1135" w:type="dxa"/>
          </w:tcPr>
          <w:p w14:paraId="12472268" w14:textId="77777777" w:rsidR="00C2180F" w:rsidRPr="008401EE" w:rsidRDefault="00C2180F" w:rsidP="00CF2F1D">
            <w:pPr>
              <w:jc w:val="center"/>
            </w:pPr>
            <w:r>
              <w:t>2</w:t>
            </w:r>
          </w:p>
        </w:tc>
        <w:tc>
          <w:tcPr>
            <w:tcW w:w="1642" w:type="dxa"/>
          </w:tcPr>
          <w:p w14:paraId="4DFF9D1D" w14:textId="77777777" w:rsidR="00C2180F" w:rsidRDefault="00C2180F" w:rsidP="00CF2F1D">
            <w:pPr>
              <w:jc w:val="center"/>
            </w:pPr>
            <w:r>
              <w:t>587</w:t>
            </w:r>
          </w:p>
        </w:tc>
        <w:tc>
          <w:tcPr>
            <w:tcW w:w="1433" w:type="dxa"/>
          </w:tcPr>
          <w:p w14:paraId="623B3740" w14:textId="77777777" w:rsidR="00C2180F" w:rsidRDefault="00C2180F" w:rsidP="00CF2F1D">
            <w:pPr>
              <w:jc w:val="center"/>
            </w:pPr>
            <w:r>
              <w:t>654</w:t>
            </w:r>
          </w:p>
        </w:tc>
        <w:tc>
          <w:tcPr>
            <w:tcW w:w="1433" w:type="dxa"/>
          </w:tcPr>
          <w:p w14:paraId="14C38AAA" w14:textId="77777777" w:rsidR="00C2180F" w:rsidRDefault="00C2180F" w:rsidP="00CF2F1D">
            <w:pPr>
              <w:jc w:val="center"/>
            </w:pPr>
            <w:r>
              <w:t>738</w:t>
            </w:r>
          </w:p>
        </w:tc>
      </w:tr>
    </w:tbl>
    <w:p w14:paraId="5C47DAF3" w14:textId="77777777" w:rsidR="00140C86" w:rsidRDefault="00140C86" w:rsidP="001857DA">
      <w:pPr>
        <w:pStyle w:val="Betarp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2A9ABDE" w14:textId="16AB39EB" w:rsidR="00C53831" w:rsidRPr="00A61309" w:rsidRDefault="00C53831" w:rsidP="00C249D5">
      <w:pPr>
        <w:ind w:firstLine="567"/>
        <w:jc w:val="both"/>
      </w:pPr>
      <w:r w:rsidRPr="00A61309">
        <w:t>2.1.3. Valdomas turtas (materialinė bazė ir jos būklė): pastatas L. Rėzos g. 8 B, Neringoje (284,04 kv. m); koncertų salė L. Rėzos g. 54, Neringoje (283,43 kv. m); lauko estrada L. Rėzos g. 54, Neringoje (692,00 kv. m).</w:t>
      </w:r>
    </w:p>
    <w:p w14:paraId="2233450F" w14:textId="77777777" w:rsidR="00C53831" w:rsidRPr="00A61309" w:rsidRDefault="00C53831" w:rsidP="00C249D5">
      <w:pPr>
        <w:ind w:firstLine="567"/>
        <w:jc w:val="both"/>
      </w:pPr>
      <w:r w:rsidRPr="00A61309">
        <w:t>Ilgalaikis turtas pagal grupes (likutine verte, išskyrus kultūros paveldo statinius): programinės įrangos ir jos licencijų vertė laikotarpio pabaigoje 0 Eur, negyvenamų pastatų (koncertų salė) vertė – 62 060 Eur, kitų infrastruktūros statinių (estrados denginys) vertė – 29 871 Eur,  kultūros paveldo statiniai (įsigijimo savikaina) – 381 632 Eur, kitų mašinų ir įrengimų vertė – 164 Eur, kito ilgalaikio materialiojo turto – 5063  Eur. 2023 m. gruodžio 31 d. visiškai nudėvėto, tačiau vis dar naudojamo Centro veikloje ilgalaikio turto įsigijimo savikaina sudaro 78 304 Eur, iš jų: kitas ilgalaikis nematerialusis turtas – 399 Eur; kitos mašinos ir įrenginiai – 5 214 Eur; baldai – 15 129 Eur ir kitas ilgalaikis materialusis turtas –  57 961 Eur.</w:t>
      </w:r>
    </w:p>
    <w:p w14:paraId="0DEE2DF7" w14:textId="23ED0906" w:rsidR="00BD1407" w:rsidRDefault="00BD1407" w:rsidP="00C249D5">
      <w:pPr>
        <w:spacing w:before="120"/>
        <w:ind w:firstLine="567"/>
        <w:jc w:val="both"/>
        <w:rPr>
          <w:u w:val="single"/>
        </w:rPr>
      </w:pPr>
    </w:p>
    <w:p w14:paraId="0566045F" w14:textId="77777777" w:rsidR="00573E10" w:rsidRDefault="00882D9B" w:rsidP="00C249D5">
      <w:pPr>
        <w:ind w:firstLine="567"/>
        <w:jc w:val="both"/>
        <w:rPr>
          <w:u w:val="single"/>
        </w:rPr>
      </w:pPr>
      <w:r w:rsidRPr="00D0714E">
        <w:rPr>
          <w:u w:val="single"/>
        </w:rPr>
        <w:t>2.2. Pagrindiniai pasiekimai – uždavinių įgyvendinimas pagal nustatytus metinių uždavinių siektinus rodiklius:</w:t>
      </w:r>
    </w:p>
    <w:p w14:paraId="10DB70F1" w14:textId="28A54094" w:rsidR="000E49C2" w:rsidRPr="003C66D7" w:rsidRDefault="002B2722" w:rsidP="00C249D5">
      <w:pPr>
        <w:pStyle w:val="Betarp"/>
        <w:ind w:firstLine="567"/>
        <w:rPr>
          <w:rFonts w:ascii="Times New Roman" w:hAnsi="Times New Roman" w:cs="Times New Roman"/>
          <w:sz w:val="24"/>
          <w:szCs w:val="24"/>
        </w:rPr>
      </w:pPr>
      <w:r>
        <w:tab/>
      </w:r>
      <w:r w:rsidR="00817D98" w:rsidRPr="003C66D7">
        <w:rPr>
          <w:rFonts w:ascii="Times New Roman" w:hAnsi="Times New Roman" w:cs="Times New Roman"/>
          <w:sz w:val="24"/>
          <w:szCs w:val="24"/>
        </w:rPr>
        <w:t>2.</w:t>
      </w:r>
      <w:r w:rsidR="00AA6A33" w:rsidRPr="003C66D7">
        <w:rPr>
          <w:rFonts w:ascii="Times New Roman" w:hAnsi="Times New Roman" w:cs="Times New Roman"/>
          <w:sz w:val="24"/>
          <w:szCs w:val="24"/>
        </w:rPr>
        <w:t>2</w:t>
      </w:r>
      <w:r w:rsidR="00817D98" w:rsidRPr="003C66D7">
        <w:rPr>
          <w:rFonts w:ascii="Times New Roman" w:hAnsi="Times New Roman" w:cs="Times New Roman"/>
          <w:sz w:val="24"/>
          <w:szCs w:val="24"/>
        </w:rPr>
        <w:t>.</w:t>
      </w:r>
      <w:r w:rsidR="00AA6A33" w:rsidRPr="003C66D7">
        <w:rPr>
          <w:rFonts w:ascii="Times New Roman" w:hAnsi="Times New Roman" w:cs="Times New Roman"/>
          <w:sz w:val="24"/>
          <w:szCs w:val="24"/>
        </w:rPr>
        <w:t>1</w:t>
      </w:r>
      <w:r w:rsidR="00817D98" w:rsidRPr="003C66D7">
        <w:rPr>
          <w:rFonts w:ascii="Times New Roman" w:hAnsi="Times New Roman" w:cs="Times New Roman"/>
          <w:sz w:val="24"/>
          <w:szCs w:val="24"/>
        </w:rPr>
        <w:t>.</w:t>
      </w:r>
      <w:r w:rsidR="00D77681" w:rsidRPr="003C66D7">
        <w:rPr>
          <w:rFonts w:ascii="Times New Roman" w:hAnsi="Times New Roman" w:cs="Times New Roman"/>
          <w:sz w:val="24"/>
          <w:szCs w:val="24"/>
        </w:rPr>
        <w:t xml:space="preserve"> </w:t>
      </w:r>
      <w:r w:rsidR="005850CD" w:rsidRPr="003C66D7">
        <w:rPr>
          <w:rFonts w:ascii="Times New Roman" w:hAnsi="Times New Roman" w:cs="Times New Roman"/>
          <w:sz w:val="24"/>
          <w:szCs w:val="24"/>
        </w:rPr>
        <w:t>Centro svarbiausi renginiai 202</w:t>
      </w:r>
      <w:r w:rsidR="00A92BCE">
        <w:rPr>
          <w:rFonts w:ascii="Times New Roman" w:hAnsi="Times New Roman" w:cs="Times New Roman"/>
          <w:sz w:val="24"/>
          <w:szCs w:val="24"/>
        </w:rPr>
        <w:t>3</w:t>
      </w:r>
      <w:r w:rsidR="005850CD" w:rsidRPr="003C66D7">
        <w:rPr>
          <w:rFonts w:ascii="Times New Roman" w:hAnsi="Times New Roman" w:cs="Times New Roman"/>
          <w:sz w:val="24"/>
          <w:szCs w:val="24"/>
        </w:rPr>
        <w:t xml:space="preserve"> metais. </w:t>
      </w:r>
    </w:p>
    <w:p w14:paraId="7A2B5F8B" w14:textId="185B1021" w:rsidR="00CA5C57" w:rsidRPr="00D94538" w:rsidRDefault="00C2180F" w:rsidP="00C249D5">
      <w:pPr>
        <w:pStyle w:val="Standard"/>
        <w:ind w:firstLine="567"/>
        <w:jc w:val="both"/>
        <w:rPr>
          <w:bCs/>
          <w:lang w:val="lt-LT"/>
        </w:rPr>
      </w:pPr>
      <w:r w:rsidRPr="00D94538">
        <w:rPr>
          <w:rFonts w:cs="Times New Roman"/>
          <w:lang w:val="lt-LT"/>
        </w:rPr>
        <w:t xml:space="preserve">Svarbiausi renginiai: </w:t>
      </w:r>
      <w:r w:rsidR="00CA5C57" w:rsidRPr="00D94538">
        <w:rPr>
          <w:rFonts w:cs="Times New Roman"/>
          <w:lang w:val="lt-LT"/>
        </w:rPr>
        <w:t>Martyno Liudviko Rėzos vardo kultūros ir meno premijos įteikimo ceremonija</w:t>
      </w:r>
      <w:r w:rsidR="00E64823">
        <w:rPr>
          <w:rFonts w:cs="Times New Roman"/>
          <w:lang w:val="lt-LT"/>
        </w:rPr>
        <w:t>;</w:t>
      </w:r>
      <w:r w:rsidR="00D94538">
        <w:rPr>
          <w:rFonts w:cs="Times New Roman"/>
          <w:lang w:val="lt-LT"/>
        </w:rPr>
        <w:t xml:space="preserve"> </w:t>
      </w:r>
      <w:r w:rsidR="00CA5C57" w:rsidRPr="00D94538">
        <w:rPr>
          <w:lang w:val="lt-LT"/>
        </w:rPr>
        <w:t xml:space="preserve">iškilmingai atidengta mokyklos pastato atminimo lenta ir paminėti </w:t>
      </w:r>
      <w:r w:rsidR="00CA5C57" w:rsidRPr="00D94538">
        <w:rPr>
          <w:color w:val="050505"/>
          <w:shd w:val="clear" w:color="auto" w:fill="FFFFFF"/>
          <w:lang w:val="lt-LT"/>
        </w:rPr>
        <w:t xml:space="preserve">du įspūdingi jubiliejai: Juodkrantės mokyklos rūmui </w:t>
      </w:r>
      <w:r w:rsidR="00D570DD">
        <w:rPr>
          <w:color w:val="050505"/>
          <w:shd w:val="clear" w:color="auto" w:fill="FFFFFF"/>
          <w:lang w:val="lt-LT"/>
        </w:rPr>
        <w:t>–</w:t>
      </w:r>
      <w:r w:rsidR="00CA5C57" w:rsidRPr="00D94538">
        <w:rPr>
          <w:color w:val="050505"/>
          <w:shd w:val="clear" w:color="auto" w:fill="FFFFFF"/>
          <w:lang w:val="lt-LT"/>
        </w:rPr>
        <w:t xml:space="preserve"> 120 metų, mokyklos istorijai – 280; </w:t>
      </w:r>
      <w:r w:rsidR="00CA5C57" w:rsidRPr="00D94538">
        <w:rPr>
          <w:lang w:val="lt-LT"/>
        </w:rPr>
        <w:t xml:space="preserve">šventinis </w:t>
      </w:r>
      <w:proofErr w:type="spellStart"/>
      <w:r w:rsidR="00CA5C57" w:rsidRPr="00D94538">
        <w:rPr>
          <w:lang w:val="lt-LT"/>
        </w:rPr>
        <w:t>miškasodis</w:t>
      </w:r>
      <w:proofErr w:type="spellEnd"/>
      <w:r w:rsidR="00CA5C57" w:rsidRPr="00D94538">
        <w:rPr>
          <w:lang w:val="lt-LT"/>
        </w:rPr>
        <w:t xml:space="preserve"> „Šimtmečio giraitė“, skirta</w:t>
      </w:r>
      <w:r w:rsidR="00D94538">
        <w:rPr>
          <w:lang w:val="lt-LT"/>
        </w:rPr>
        <w:t>s</w:t>
      </w:r>
      <w:r w:rsidR="00CA5C57" w:rsidRPr="00D94538">
        <w:rPr>
          <w:lang w:val="lt-LT"/>
        </w:rPr>
        <w:t xml:space="preserve"> įprasminti Klaipėdos krašto prijungimo prie Lietuvos 100-metį bei išreikšti padėką Kuršių nerijos </w:t>
      </w:r>
      <w:proofErr w:type="spellStart"/>
      <w:r w:rsidR="00CA5C57" w:rsidRPr="00D94538">
        <w:rPr>
          <w:lang w:val="lt-LT"/>
        </w:rPr>
        <w:t>apželdintojams</w:t>
      </w:r>
      <w:proofErr w:type="spellEnd"/>
      <w:r w:rsidR="00CA5C57" w:rsidRPr="00D94538">
        <w:rPr>
          <w:lang w:val="lt-LT"/>
        </w:rPr>
        <w:t xml:space="preserve"> ir miškininkams</w:t>
      </w:r>
      <w:r w:rsidR="00E64823">
        <w:rPr>
          <w:lang w:val="lt-LT"/>
        </w:rPr>
        <w:t>;</w:t>
      </w:r>
      <w:r w:rsidR="00CA5C57" w:rsidRPr="00D94538">
        <w:rPr>
          <w:lang w:val="lt-LT"/>
        </w:rPr>
        <w:t xml:space="preserve"> </w:t>
      </w:r>
      <w:r w:rsidR="009E6EDA" w:rsidRPr="00D94538">
        <w:rPr>
          <w:lang w:val="lt-LT" w:eastAsia="lt-LT"/>
        </w:rPr>
        <w:t xml:space="preserve">šokio teatro „Judesio erdvė“ ir Lino </w:t>
      </w:r>
      <w:proofErr w:type="spellStart"/>
      <w:r w:rsidR="009E6EDA" w:rsidRPr="00D94538">
        <w:rPr>
          <w:lang w:val="lt-LT" w:eastAsia="lt-LT"/>
        </w:rPr>
        <w:t>Švirino</w:t>
      </w:r>
      <w:proofErr w:type="spellEnd"/>
      <w:r w:rsidR="009E6EDA" w:rsidRPr="00D94538">
        <w:rPr>
          <w:lang w:val="lt-LT" w:eastAsia="lt-LT"/>
        </w:rPr>
        <w:t xml:space="preserve"> </w:t>
      </w:r>
      <w:r w:rsidR="00E64823" w:rsidRPr="00D94538">
        <w:rPr>
          <w:lang w:val="lt-LT" w:eastAsia="lt-LT"/>
        </w:rPr>
        <w:t>šokio</w:t>
      </w:r>
      <w:r w:rsidR="00E64823">
        <w:rPr>
          <w:lang w:val="lt-LT" w:eastAsia="lt-LT"/>
        </w:rPr>
        <w:t xml:space="preserve"> ir </w:t>
      </w:r>
      <w:r w:rsidR="009E6EDA" w:rsidRPr="00D94538">
        <w:rPr>
          <w:lang w:val="lt-LT" w:eastAsia="lt-LT"/>
        </w:rPr>
        <w:t>gongų muzikos programa, skirta Lietuvos valstybės nepriklausomybės atkūrimo dienai</w:t>
      </w:r>
      <w:r w:rsidR="00A00C13">
        <w:rPr>
          <w:lang w:val="lt-LT"/>
        </w:rPr>
        <w:t>.</w:t>
      </w:r>
    </w:p>
    <w:p w14:paraId="0E9B9AB1" w14:textId="78867097" w:rsidR="00CA5C57" w:rsidRPr="00D94538" w:rsidRDefault="00CA5C57" w:rsidP="00C249D5">
      <w:pPr>
        <w:ind w:firstLine="567"/>
        <w:jc w:val="both"/>
      </w:pPr>
      <w:r w:rsidRPr="00D94538">
        <w:t xml:space="preserve">Svarbiausios parodos: </w:t>
      </w:r>
      <w:r w:rsidR="00A00C13">
        <w:t>p</w:t>
      </w:r>
      <w:r w:rsidR="00A00C13" w:rsidRPr="00D94538">
        <w:rPr>
          <w:bCs/>
        </w:rPr>
        <w:t xml:space="preserve">lenero darbų paroda „50 kūrybos pavasarių. Skiriama </w:t>
      </w:r>
      <w:proofErr w:type="spellStart"/>
      <w:r w:rsidR="00A00C13" w:rsidRPr="00D94538">
        <w:rPr>
          <w:bCs/>
        </w:rPr>
        <w:t>Taidos</w:t>
      </w:r>
      <w:proofErr w:type="spellEnd"/>
      <w:r w:rsidR="00A00C13" w:rsidRPr="00D94538">
        <w:rPr>
          <w:bCs/>
        </w:rPr>
        <w:t xml:space="preserve"> Balčiūnaitės (1953–2022) atminimui“; </w:t>
      </w:r>
      <w:r w:rsidR="00A00C13" w:rsidRPr="00D94538">
        <w:t xml:space="preserve">Marinos </w:t>
      </w:r>
      <w:proofErr w:type="spellStart"/>
      <w:r w:rsidR="00A00C13" w:rsidRPr="00D94538">
        <w:t>Lendraitienės</w:t>
      </w:r>
      <w:proofErr w:type="spellEnd"/>
      <w:r w:rsidR="00A00C13" w:rsidRPr="00D94538">
        <w:t xml:space="preserve"> ir </w:t>
      </w:r>
      <w:proofErr w:type="spellStart"/>
      <w:r w:rsidR="00A00C13" w:rsidRPr="00D94538">
        <w:t>Dmitrij</w:t>
      </w:r>
      <w:proofErr w:type="spellEnd"/>
      <w:r w:rsidR="00A00C13" w:rsidRPr="00D94538">
        <w:t xml:space="preserve"> </w:t>
      </w:r>
      <w:proofErr w:type="spellStart"/>
      <w:r w:rsidR="00A00C13" w:rsidRPr="00D94538">
        <w:t>Baltasar</w:t>
      </w:r>
      <w:proofErr w:type="spellEnd"/>
      <w:r w:rsidR="00A00C13" w:rsidRPr="00D94538">
        <w:t xml:space="preserve"> paroda</w:t>
      </w:r>
      <w:r w:rsidR="00A00C13">
        <w:t xml:space="preserve">; </w:t>
      </w:r>
      <w:proofErr w:type="spellStart"/>
      <w:r w:rsidR="00A00C13" w:rsidRPr="00D94538">
        <w:t>marinisto</w:t>
      </w:r>
      <w:proofErr w:type="spellEnd"/>
      <w:r w:rsidR="00A00C13" w:rsidRPr="00D94538">
        <w:t xml:space="preserve"> Edvardo Malinausko tapybos darbų paroda</w:t>
      </w:r>
      <w:r w:rsidR="00A00C13">
        <w:t>;</w:t>
      </w:r>
      <w:r w:rsidR="00A00C13" w:rsidRPr="00D94538">
        <w:t xml:space="preserve"> </w:t>
      </w:r>
      <w:r w:rsidR="00A00C13">
        <w:t>t</w:t>
      </w:r>
      <w:r w:rsidR="00A00C13" w:rsidRPr="00D94538">
        <w:t>autodailininkų Angelės ir Vytauto Raukčių jubiliejinė paroda „Prakalbinti medį, išdainuoti žolyną“</w:t>
      </w:r>
      <w:r w:rsidR="00A00C13">
        <w:t>,</w:t>
      </w:r>
      <w:r w:rsidR="00A00C13" w:rsidRPr="00D94538">
        <w:t xml:space="preserve"> </w:t>
      </w:r>
      <w:r w:rsidR="00A00C13">
        <w:t>a</w:t>
      </w:r>
      <w:r w:rsidR="00A00C13" w:rsidRPr="00D94538">
        <w:t>tvirukų paroda „Sveikinimai iš Rytų Prūsijos</w:t>
      </w:r>
      <w:r w:rsidR="00A00C13">
        <w:t xml:space="preserve">“; </w:t>
      </w:r>
      <w:r w:rsidRPr="00D94538">
        <w:t xml:space="preserve">juodkrantiškių sukurta paroda „Istorijų aidai: asmeninių paveikslų paroda“ ir kiti renginiai, skatinantys Juodkrantės gyventojus aktyviai dalyvauti Centro veikloje.  </w:t>
      </w:r>
    </w:p>
    <w:p w14:paraId="0BD2AFDE" w14:textId="4243D4CB" w:rsidR="00D94538" w:rsidRPr="00D94538" w:rsidRDefault="00CA5C57" w:rsidP="00C249D5">
      <w:pPr>
        <w:ind w:firstLine="567"/>
        <w:jc w:val="both"/>
      </w:pPr>
      <w:r w:rsidRPr="00D94538">
        <w:t xml:space="preserve">Svarbiausi knygų pristatymai: </w:t>
      </w:r>
      <w:r w:rsidR="00A00C13">
        <w:t xml:space="preserve">prof. </w:t>
      </w:r>
      <w:r w:rsidRPr="00D94538">
        <w:t>Jolantos Zabarskaitės knygos „Kaip kalba gamina prasmę“ pristatymas, kultūros almanacho „Dorė“ pristatymas</w:t>
      </w:r>
      <w:r w:rsidR="00D94538" w:rsidRPr="00D94538">
        <w:t xml:space="preserve">. </w:t>
      </w:r>
    </w:p>
    <w:p w14:paraId="4C4D50B9" w14:textId="77DB6D67" w:rsidR="00D94538" w:rsidRPr="00A00C13" w:rsidRDefault="00D94538" w:rsidP="00C249D5">
      <w:pPr>
        <w:pStyle w:val="Betarp"/>
        <w:spacing w:line="25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00C13">
        <w:rPr>
          <w:rFonts w:ascii="Times New Roman" w:eastAsia="Times New Roman" w:hAnsi="Times New Roman" w:cs="Times New Roman"/>
          <w:sz w:val="24"/>
          <w:szCs w:val="24"/>
          <w:lang w:eastAsia="lt-LT"/>
        </w:rPr>
        <w:t>Kiti renginiai: a</w:t>
      </w:r>
      <w:r w:rsidR="00A92BCE" w:rsidRPr="00A00C13">
        <w:rPr>
          <w:rFonts w:ascii="Times New Roman" w:eastAsia="Times New Roman" w:hAnsi="Times New Roman" w:cs="Times New Roman"/>
          <w:sz w:val="24"/>
          <w:szCs w:val="24"/>
          <w:lang w:eastAsia="lt-LT"/>
        </w:rPr>
        <w:t>kvarelinis vakaras su dailininke Sigute Ach</w:t>
      </w:r>
      <w:r w:rsidRPr="00A00C1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proofErr w:type="spellStart"/>
      <w:r w:rsidRPr="00A00C13">
        <w:rPr>
          <w:rFonts w:ascii="Times New Roman" w:eastAsia="Times New Roman" w:hAnsi="Times New Roman" w:cs="Times New Roman"/>
          <w:sz w:val="24"/>
          <w:szCs w:val="24"/>
          <w:lang w:eastAsia="lt-LT"/>
        </w:rPr>
        <w:t>storytellingo</w:t>
      </w:r>
      <w:proofErr w:type="spellEnd"/>
      <w:r w:rsidRPr="00A00C1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spektaklis </w:t>
      </w:r>
      <w:r w:rsidR="00A92BCE" w:rsidRPr="00A00C1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„Stepai, </w:t>
      </w:r>
      <w:proofErr w:type="spellStart"/>
      <w:r w:rsidR="00A92BCE" w:rsidRPr="00A00C13">
        <w:rPr>
          <w:rFonts w:ascii="Times New Roman" w:eastAsia="Times New Roman" w:hAnsi="Times New Roman" w:cs="Times New Roman"/>
          <w:sz w:val="24"/>
          <w:szCs w:val="24"/>
          <w:lang w:eastAsia="lt-LT"/>
        </w:rPr>
        <w:t>gazo</w:t>
      </w:r>
      <w:proofErr w:type="spellEnd"/>
      <w:r w:rsidR="00A92BCE" w:rsidRPr="00A00C13">
        <w:rPr>
          <w:rFonts w:ascii="Times New Roman" w:eastAsia="Times New Roman" w:hAnsi="Times New Roman" w:cs="Times New Roman"/>
          <w:sz w:val="24"/>
          <w:szCs w:val="24"/>
          <w:lang w:eastAsia="lt-LT"/>
        </w:rPr>
        <w:t>!“</w:t>
      </w:r>
      <w:r w:rsidRPr="00A00C13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A00C1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A00C13">
        <w:rPr>
          <w:rFonts w:ascii="Times New Roman" w:eastAsia="Times New Roman" w:hAnsi="Times New Roman" w:cs="Times New Roman"/>
          <w:sz w:val="24"/>
          <w:szCs w:val="24"/>
          <w:lang w:eastAsia="lt-LT"/>
        </w:rPr>
        <w:t>Kalėdinė akcija „Kad būtų šilčiau...</w:t>
      </w:r>
      <w:r w:rsidR="00A00C13">
        <w:rPr>
          <w:rFonts w:ascii="Times New Roman" w:eastAsia="Times New Roman" w:hAnsi="Times New Roman" w:cs="Times New Roman"/>
          <w:sz w:val="24"/>
          <w:szCs w:val="24"/>
          <w:lang w:eastAsia="lt-LT"/>
        </w:rPr>
        <w:t>“</w:t>
      </w:r>
      <w:r w:rsidRPr="00A00C13">
        <w:rPr>
          <w:rFonts w:ascii="Times New Roman" w:eastAsia="Times New Roman" w:hAnsi="Times New Roman" w:cs="Times New Roman"/>
          <w:sz w:val="24"/>
          <w:szCs w:val="24"/>
          <w:lang w:eastAsia="lt-LT"/>
        </w:rPr>
        <w:t>, film</w:t>
      </w:r>
      <w:r w:rsidR="00A00C13"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r w:rsidRPr="00A00C1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„Pūga prie </w:t>
      </w:r>
      <w:proofErr w:type="spellStart"/>
      <w:r w:rsidRPr="00A00C13">
        <w:rPr>
          <w:rFonts w:ascii="Times New Roman" w:eastAsia="Times New Roman" w:hAnsi="Times New Roman" w:cs="Times New Roman"/>
          <w:sz w:val="24"/>
          <w:szCs w:val="24"/>
          <w:lang w:eastAsia="lt-LT"/>
        </w:rPr>
        <w:t>Mėmelio</w:t>
      </w:r>
      <w:proofErr w:type="spellEnd"/>
      <w:r w:rsidRPr="00A00C1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Klaipėdos atvadavimo saga“ peržiūra, dr. Dainiaus </w:t>
      </w:r>
      <w:proofErr w:type="spellStart"/>
      <w:r w:rsidRPr="00A00C13">
        <w:rPr>
          <w:rFonts w:ascii="Times New Roman" w:eastAsia="Times New Roman" w:hAnsi="Times New Roman" w:cs="Times New Roman"/>
          <w:sz w:val="24"/>
          <w:szCs w:val="24"/>
          <w:lang w:eastAsia="lt-LT"/>
        </w:rPr>
        <w:t>Elerto</w:t>
      </w:r>
      <w:proofErr w:type="spellEnd"/>
      <w:r w:rsidRPr="00A00C1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paskaita „1863 m sukilimo išsilaipinimo operacija Juodkrantėje“, minint 160 metų sukaktį nuo sukilėlių bandymo išlaipinti jūrų desantą Juodkrantėje.</w:t>
      </w:r>
    </w:p>
    <w:p w14:paraId="22D96B7F" w14:textId="2109E4A6" w:rsidR="00F075C2" w:rsidRPr="00A00C13" w:rsidRDefault="00F075C2" w:rsidP="00C249D5">
      <w:pPr>
        <w:pStyle w:val="Betarp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00C13">
        <w:rPr>
          <w:rFonts w:ascii="Times New Roman" w:eastAsia="Times New Roman" w:hAnsi="Times New Roman" w:cs="Times New Roman"/>
          <w:sz w:val="24"/>
          <w:szCs w:val="24"/>
          <w:lang w:eastAsia="lt-LT"/>
        </w:rPr>
        <w:t>Vasaros metu organizavome p</w:t>
      </w:r>
      <w:r w:rsidR="00D9358D" w:rsidRPr="00A00C13">
        <w:rPr>
          <w:rFonts w:ascii="Times New Roman" w:eastAsia="Times New Roman" w:hAnsi="Times New Roman" w:cs="Times New Roman"/>
          <w:sz w:val="24"/>
          <w:szCs w:val="24"/>
          <w:lang w:eastAsia="lt-LT"/>
        </w:rPr>
        <w:t>enktadienio kino vakar</w:t>
      </w:r>
      <w:r w:rsidRPr="00A00C13">
        <w:rPr>
          <w:rFonts w:ascii="Times New Roman" w:eastAsia="Times New Roman" w:hAnsi="Times New Roman" w:cs="Times New Roman"/>
          <w:sz w:val="24"/>
          <w:szCs w:val="24"/>
          <w:lang w:eastAsia="lt-LT"/>
        </w:rPr>
        <w:t>us</w:t>
      </w:r>
      <w:r w:rsidR="00D9358D" w:rsidRPr="00A00C1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po atviru dangumi</w:t>
      </w:r>
      <w:r w:rsidRPr="00A00C13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D9358D" w:rsidRPr="00A00C1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kurių metu rodėme nekomercinius meninius ir dokumentinius filmus apie Prūsų Lietuvą</w:t>
      </w:r>
      <w:r w:rsidRPr="00A00C1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</w:p>
    <w:p w14:paraId="16E093BA" w14:textId="7C4A0784" w:rsidR="00220FE0" w:rsidRPr="00D94538" w:rsidRDefault="00220FE0" w:rsidP="00C249D5">
      <w:pPr>
        <w:pStyle w:val="Betarp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4538">
        <w:rPr>
          <w:rFonts w:ascii="Times New Roman" w:hAnsi="Times New Roman" w:cs="Times New Roman"/>
          <w:sz w:val="24"/>
          <w:szCs w:val="24"/>
        </w:rPr>
        <w:lastRenderedPageBreak/>
        <w:t xml:space="preserve">Buvo paminėtos Valstybinės, kalendorinės šventės, surengtos paskaitos, vedamos ekskursijos, mokymai, </w:t>
      </w:r>
      <w:r w:rsidRPr="00D94538">
        <w:rPr>
          <w:rFonts w:ascii="Times New Roman" w:hAnsi="Times New Roman" w:cs="Times New Roman"/>
          <w:color w:val="050505"/>
          <w:sz w:val="24"/>
          <w:szCs w:val="24"/>
        </w:rPr>
        <w:t xml:space="preserve">organizuoti pažintiniai žygiai, </w:t>
      </w:r>
      <w:r w:rsidRPr="00D94538">
        <w:rPr>
          <w:rFonts w:ascii="Times New Roman" w:hAnsi="Times New Roman" w:cs="Times New Roman"/>
          <w:sz w:val="24"/>
          <w:szCs w:val="24"/>
        </w:rPr>
        <w:t xml:space="preserve">surengti festivaliai „Baltic </w:t>
      </w:r>
      <w:proofErr w:type="spellStart"/>
      <w:r w:rsidRPr="00D94538">
        <w:rPr>
          <w:rFonts w:ascii="Times New Roman" w:hAnsi="Times New Roman" w:cs="Times New Roman"/>
          <w:sz w:val="24"/>
          <w:szCs w:val="24"/>
        </w:rPr>
        <w:t>voice</w:t>
      </w:r>
      <w:proofErr w:type="spellEnd"/>
      <w:r w:rsidRPr="00D94538">
        <w:rPr>
          <w:rFonts w:ascii="Times New Roman" w:hAnsi="Times New Roman" w:cs="Times New Roman"/>
          <w:sz w:val="24"/>
          <w:szCs w:val="24"/>
        </w:rPr>
        <w:t xml:space="preserve">“, „Juodkrantės kurorto dienos“, „Pūsk, </w:t>
      </w:r>
      <w:proofErr w:type="spellStart"/>
      <w:r w:rsidRPr="00D94538">
        <w:rPr>
          <w:rFonts w:ascii="Times New Roman" w:hAnsi="Times New Roman" w:cs="Times New Roman"/>
          <w:sz w:val="24"/>
          <w:szCs w:val="24"/>
        </w:rPr>
        <w:t>vėjuži</w:t>
      </w:r>
      <w:proofErr w:type="spellEnd"/>
      <w:r w:rsidRPr="00D94538">
        <w:rPr>
          <w:rFonts w:ascii="Times New Roman" w:hAnsi="Times New Roman" w:cs="Times New Roman"/>
          <w:sz w:val="24"/>
          <w:szCs w:val="24"/>
        </w:rPr>
        <w:t xml:space="preserve">!“. </w:t>
      </w:r>
    </w:p>
    <w:p w14:paraId="30F6D6B2" w14:textId="77777777" w:rsidR="00220FE0" w:rsidRPr="00D94538" w:rsidRDefault="00220FE0" w:rsidP="00C249D5">
      <w:pPr>
        <w:pStyle w:val="Betarp"/>
        <w:ind w:firstLine="567"/>
        <w:jc w:val="both"/>
      </w:pPr>
    </w:p>
    <w:p w14:paraId="075FE0A1" w14:textId="602A6A94" w:rsidR="00E713AD" w:rsidRDefault="00AE2B73" w:rsidP="00C249D5">
      <w:pPr>
        <w:pStyle w:val="Style10"/>
        <w:widowControl/>
        <w:tabs>
          <w:tab w:val="left" w:pos="0"/>
        </w:tabs>
        <w:spacing w:line="240" w:lineRule="auto"/>
        <w:ind w:firstLine="567"/>
        <w:jc w:val="both"/>
        <w:rPr>
          <w:color w:val="FF0000"/>
        </w:rPr>
      </w:pPr>
      <w:r>
        <w:tab/>
      </w:r>
      <w:r w:rsidR="00AA6A33">
        <w:t>2.2.</w:t>
      </w:r>
      <w:r w:rsidR="00D0714E">
        <w:t>2</w:t>
      </w:r>
      <w:r w:rsidR="00AA6A33">
        <w:t xml:space="preserve">. </w:t>
      </w:r>
      <w:r w:rsidR="00AA6A33" w:rsidRPr="007E4746">
        <w:t>Mėgėjų meno kolektyvų svarbiausios išvykos ir pasiekimai</w:t>
      </w:r>
      <w:r w:rsidR="006D054A">
        <w:t>.</w:t>
      </w:r>
      <w:r w:rsidR="00AA6A33" w:rsidRPr="007E4746">
        <w:t xml:space="preserve"> </w:t>
      </w:r>
    </w:p>
    <w:p w14:paraId="3B7A2EDC" w14:textId="7A6B90EF" w:rsidR="009E6EDA" w:rsidRPr="005E3951" w:rsidRDefault="006D054A" w:rsidP="00C249D5">
      <w:pPr>
        <w:ind w:firstLine="567"/>
        <w:jc w:val="both"/>
        <w:rPr>
          <w:rFonts w:eastAsiaTheme="minorHAnsi"/>
          <w:lang w:eastAsia="en-US"/>
        </w:rPr>
      </w:pPr>
      <w:r w:rsidRPr="005E3951">
        <w:rPr>
          <w:rFonts w:eastAsiaTheme="minorHAnsi"/>
          <w:lang w:eastAsia="en-US"/>
        </w:rPr>
        <w:t>M</w:t>
      </w:r>
      <w:r w:rsidR="009A7C8A" w:rsidRPr="005E3951">
        <w:rPr>
          <w:rFonts w:eastAsiaTheme="minorHAnsi"/>
          <w:lang w:eastAsia="en-US"/>
        </w:rPr>
        <w:t xml:space="preserve">oterų vokalinis ansamblis „Neringa“ dalyvavo </w:t>
      </w:r>
      <w:r w:rsidR="009E6EDA" w:rsidRPr="005E3951">
        <w:rPr>
          <w:rFonts w:eastAsiaTheme="minorHAnsi"/>
          <w:lang w:eastAsia="en-US"/>
        </w:rPr>
        <w:t>Tarptautiniam</w:t>
      </w:r>
      <w:r w:rsidR="005E3951">
        <w:rPr>
          <w:rFonts w:eastAsiaTheme="minorHAnsi"/>
          <w:lang w:eastAsia="en-US"/>
        </w:rPr>
        <w:t>e</w:t>
      </w:r>
      <w:r w:rsidR="009E6EDA" w:rsidRPr="005E3951">
        <w:rPr>
          <w:rFonts w:eastAsiaTheme="minorHAnsi"/>
          <w:lang w:eastAsia="en-US"/>
        </w:rPr>
        <w:t xml:space="preserve"> sakralinės muzikos</w:t>
      </w:r>
      <w:r w:rsidR="005E3951">
        <w:rPr>
          <w:rFonts w:eastAsiaTheme="minorHAnsi"/>
          <w:lang w:eastAsia="en-US"/>
        </w:rPr>
        <w:t xml:space="preserve"> </w:t>
      </w:r>
      <w:r w:rsidR="009E6EDA" w:rsidRPr="005E3951">
        <w:rPr>
          <w:rFonts w:eastAsiaTheme="minorHAnsi"/>
          <w:lang w:eastAsia="en-US"/>
        </w:rPr>
        <w:t>festival</w:t>
      </w:r>
      <w:r w:rsidR="005E3951">
        <w:rPr>
          <w:rFonts w:eastAsiaTheme="minorHAnsi"/>
          <w:lang w:eastAsia="en-US"/>
        </w:rPr>
        <w:t>yje</w:t>
      </w:r>
      <w:r w:rsidR="009E6EDA" w:rsidRPr="005E3951">
        <w:rPr>
          <w:rFonts w:eastAsiaTheme="minorHAnsi"/>
          <w:lang w:eastAsia="en-US"/>
        </w:rPr>
        <w:t xml:space="preserve"> „Kristus karaliauja!</w:t>
      </w:r>
      <w:r w:rsidR="005E3951">
        <w:rPr>
          <w:rFonts w:eastAsiaTheme="minorHAnsi"/>
          <w:lang w:eastAsia="en-US"/>
        </w:rPr>
        <w:t xml:space="preserve"> </w:t>
      </w:r>
      <w:r w:rsidR="009E6EDA" w:rsidRPr="005E3951">
        <w:rPr>
          <w:rFonts w:eastAsiaTheme="minorHAnsi"/>
          <w:lang w:eastAsia="en-US"/>
        </w:rPr>
        <w:t>Aleliuja!“ Vilniuje</w:t>
      </w:r>
      <w:r w:rsidR="005E3951">
        <w:rPr>
          <w:rFonts w:eastAsiaTheme="minorHAnsi"/>
          <w:lang w:eastAsia="en-US"/>
        </w:rPr>
        <w:t xml:space="preserve">, </w:t>
      </w:r>
      <w:r w:rsidR="009E6EDA" w:rsidRPr="005E3951">
        <w:rPr>
          <w:rFonts w:eastAsiaTheme="minorHAnsi"/>
          <w:lang w:eastAsia="en-US"/>
        </w:rPr>
        <w:t>Lietuvos vakarų krašto dainų švent</w:t>
      </w:r>
      <w:r w:rsidR="005E3951">
        <w:rPr>
          <w:rFonts w:eastAsiaTheme="minorHAnsi"/>
          <w:lang w:eastAsia="en-US"/>
        </w:rPr>
        <w:t>ėje</w:t>
      </w:r>
      <w:r w:rsidR="009E6EDA" w:rsidRPr="005E3951">
        <w:rPr>
          <w:rFonts w:eastAsiaTheme="minorHAnsi"/>
          <w:lang w:eastAsia="en-US"/>
        </w:rPr>
        <w:t xml:space="preserve"> Klaipėdo</w:t>
      </w:r>
      <w:r w:rsidR="005E3951">
        <w:rPr>
          <w:rFonts w:eastAsiaTheme="minorHAnsi"/>
          <w:lang w:eastAsia="en-US"/>
        </w:rPr>
        <w:t>je</w:t>
      </w:r>
      <w:r w:rsidR="009E6EDA" w:rsidRPr="005E3951">
        <w:rPr>
          <w:rFonts w:eastAsiaTheme="minorHAnsi"/>
          <w:lang w:eastAsia="en-US"/>
        </w:rPr>
        <w:t>.</w:t>
      </w:r>
    </w:p>
    <w:p w14:paraId="04392AD1" w14:textId="1AA2BE9A" w:rsidR="007D2781" w:rsidRPr="006D054A" w:rsidRDefault="00441501" w:rsidP="00C249D5">
      <w:pPr>
        <w:pStyle w:val="Betarp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Folkloro ansamblis „Aušrinė“ </w:t>
      </w:r>
      <w:r w:rsidR="00112081" w:rsidRPr="006D054A">
        <w:rPr>
          <w:rFonts w:ascii="Times New Roman" w:hAnsi="Times New Roman" w:cs="Times New Roman"/>
          <w:sz w:val="24"/>
          <w:szCs w:val="24"/>
        </w:rPr>
        <w:t>festival</w:t>
      </w:r>
      <w:r w:rsidR="006D054A" w:rsidRPr="006D054A">
        <w:rPr>
          <w:rFonts w:ascii="Times New Roman" w:hAnsi="Times New Roman" w:cs="Times New Roman"/>
          <w:sz w:val="24"/>
          <w:szCs w:val="24"/>
        </w:rPr>
        <w:t>io</w:t>
      </w:r>
      <w:r w:rsidR="00112081" w:rsidRPr="006D054A">
        <w:rPr>
          <w:rFonts w:ascii="Times New Roman" w:hAnsi="Times New Roman" w:cs="Times New Roman"/>
          <w:sz w:val="24"/>
          <w:szCs w:val="24"/>
        </w:rPr>
        <w:t xml:space="preserve"> „Tek saulužė ant </w:t>
      </w:r>
      <w:proofErr w:type="spellStart"/>
      <w:r w:rsidR="00112081" w:rsidRPr="006D054A">
        <w:rPr>
          <w:rFonts w:ascii="Times New Roman" w:hAnsi="Times New Roman" w:cs="Times New Roman"/>
          <w:sz w:val="24"/>
          <w:szCs w:val="24"/>
        </w:rPr>
        <w:t>maračių</w:t>
      </w:r>
      <w:proofErr w:type="spellEnd"/>
      <w:r w:rsidR="00112081" w:rsidRPr="006D054A">
        <w:rPr>
          <w:rFonts w:ascii="Times New Roman" w:hAnsi="Times New Roman" w:cs="Times New Roman"/>
          <w:sz w:val="24"/>
          <w:szCs w:val="24"/>
        </w:rPr>
        <w:t xml:space="preserve">“ </w:t>
      </w:r>
      <w:r w:rsidR="006D054A" w:rsidRPr="006D054A">
        <w:rPr>
          <w:rFonts w:ascii="Times New Roman" w:hAnsi="Times New Roman" w:cs="Times New Roman"/>
          <w:sz w:val="24"/>
          <w:szCs w:val="24"/>
        </w:rPr>
        <w:t xml:space="preserve">metu </w:t>
      </w:r>
      <w:r w:rsidR="00112081" w:rsidRPr="006D054A">
        <w:rPr>
          <w:rFonts w:ascii="Times New Roman" w:hAnsi="Times New Roman" w:cs="Times New Roman"/>
          <w:sz w:val="24"/>
          <w:szCs w:val="24"/>
        </w:rPr>
        <w:t>dalyvav</w:t>
      </w:r>
      <w:r w:rsidR="006D054A" w:rsidRPr="006D054A">
        <w:rPr>
          <w:rFonts w:ascii="Times New Roman" w:hAnsi="Times New Roman" w:cs="Times New Roman"/>
          <w:sz w:val="24"/>
          <w:szCs w:val="24"/>
        </w:rPr>
        <w:t>o</w:t>
      </w:r>
      <w:r w:rsidR="00112081" w:rsidRPr="006D054A">
        <w:rPr>
          <w:rFonts w:ascii="Times New Roman" w:hAnsi="Times New Roman" w:cs="Times New Roman"/>
          <w:sz w:val="24"/>
          <w:szCs w:val="24"/>
        </w:rPr>
        <w:t xml:space="preserve"> „Duokim garo“ laidoje</w:t>
      </w:r>
      <w:r w:rsidR="00C22E80">
        <w:rPr>
          <w:rFonts w:ascii="Times New Roman" w:hAnsi="Times New Roman" w:cs="Times New Roman"/>
          <w:sz w:val="24"/>
          <w:szCs w:val="24"/>
        </w:rPr>
        <w:t>-</w:t>
      </w:r>
      <w:r w:rsidR="00112081" w:rsidRPr="006D054A">
        <w:rPr>
          <w:rFonts w:ascii="Times New Roman" w:hAnsi="Times New Roman" w:cs="Times New Roman"/>
          <w:sz w:val="24"/>
          <w:szCs w:val="24"/>
        </w:rPr>
        <w:t>tiesioginėje Joninių šventės transliacijoje per LRT</w:t>
      </w:r>
      <w:r w:rsidR="006D054A">
        <w:rPr>
          <w:rFonts w:ascii="Times New Roman" w:hAnsi="Times New Roman" w:cs="Times New Roman"/>
          <w:sz w:val="24"/>
          <w:szCs w:val="24"/>
        </w:rPr>
        <w:t xml:space="preserve">, </w:t>
      </w:r>
      <w:r w:rsidR="009E6EDA" w:rsidRPr="005E3951">
        <w:rPr>
          <w:rFonts w:ascii="Times New Roman" w:hAnsi="Times New Roman" w:cs="Times New Roman"/>
          <w:sz w:val="24"/>
          <w:szCs w:val="24"/>
        </w:rPr>
        <w:t>dalyva</w:t>
      </w:r>
      <w:r w:rsidR="005E3951">
        <w:rPr>
          <w:rFonts w:ascii="Times New Roman" w:hAnsi="Times New Roman" w:cs="Times New Roman"/>
          <w:sz w:val="24"/>
          <w:szCs w:val="24"/>
        </w:rPr>
        <w:t>vo</w:t>
      </w:r>
      <w:r w:rsidR="009E6EDA" w:rsidRPr="005E3951">
        <w:rPr>
          <w:rFonts w:ascii="Times New Roman" w:hAnsi="Times New Roman" w:cs="Times New Roman"/>
          <w:sz w:val="24"/>
          <w:szCs w:val="24"/>
        </w:rPr>
        <w:t xml:space="preserve"> festival</w:t>
      </w:r>
      <w:r w:rsidR="005E3951">
        <w:rPr>
          <w:rFonts w:ascii="Times New Roman" w:hAnsi="Times New Roman" w:cs="Times New Roman"/>
          <w:sz w:val="24"/>
          <w:szCs w:val="24"/>
        </w:rPr>
        <w:t>yje</w:t>
      </w:r>
      <w:r w:rsidR="009E6EDA" w:rsidRPr="005E3951">
        <w:rPr>
          <w:rFonts w:ascii="Times New Roman" w:hAnsi="Times New Roman" w:cs="Times New Roman"/>
          <w:sz w:val="24"/>
          <w:szCs w:val="24"/>
        </w:rPr>
        <w:t xml:space="preserve"> „Senųjų amatų dienos </w:t>
      </w:r>
      <w:r w:rsidR="005E3951">
        <w:rPr>
          <w:rFonts w:ascii="Times New Roman" w:hAnsi="Times New Roman" w:cs="Times New Roman"/>
          <w:sz w:val="24"/>
          <w:szCs w:val="24"/>
        </w:rPr>
        <w:t>N</w:t>
      </w:r>
      <w:r w:rsidR="009E6EDA" w:rsidRPr="005E3951">
        <w:rPr>
          <w:rFonts w:ascii="Times New Roman" w:hAnsi="Times New Roman" w:cs="Times New Roman"/>
          <w:sz w:val="24"/>
          <w:szCs w:val="24"/>
        </w:rPr>
        <w:t>eringoje“</w:t>
      </w:r>
      <w:r w:rsidR="005E3951">
        <w:rPr>
          <w:rFonts w:ascii="Times New Roman" w:hAnsi="Times New Roman" w:cs="Times New Roman"/>
          <w:sz w:val="24"/>
          <w:szCs w:val="24"/>
        </w:rPr>
        <w:t>,</w:t>
      </w:r>
      <w:r w:rsidR="009E6EDA" w:rsidRPr="005E3951">
        <w:rPr>
          <w:rFonts w:ascii="Times New Roman" w:hAnsi="Times New Roman" w:cs="Times New Roman"/>
          <w:sz w:val="24"/>
          <w:szCs w:val="24"/>
        </w:rPr>
        <w:t xml:space="preserve"> žvejų šventėje „Ant marių kraštelio“, skirtoje Drevernos 770 metų sukakties jubiliejui</w:t>
      </w:r>
      <w:r w:rsidR="005E3951">
        <w:rPr>
          <w:rFonts w:ascii="Times New Roman" w:hAnsi="Times New Roman" w:cs="Times New Roman"/>
          <w:sz w:val="24"/>
          <w:szCs w:val="24"/>
        </w:rPr>
        <w:t>,</w:t>
      </w:r>
      <w:r w:rsidR="009E6EDA" w:rsidRPr="005E3951">
        <w:rPr>
          <w:rFonts w:ascii="Times New Roman" w:hAnsi="Times New Roman" w:cs="Times New Roman"/>
          <w:sz w:val="24"/>
          <w:szCs w:val="24"/>
        </w:rPr>
        <w:t xml:space="preserve"> koncert</w:t>
      </w:r>
      <w:r w:rsidR="005E3951">
        <w:rPr>
          <w:rFonts w:ascii="Times New Roman" w:hAnsi="Times New Roman" w:cs="Times New Roman"/>
          <w:sz w:val="24"/>
          <w:szCs w:val="24"/>
        </w:rPr>
        <w:t>avo</w:t>
      </w:r>
      <w:r w:rsidR="009E6EDA" w:rsidRPr="005E3951">
        <w:rPr>
          <w:rFonts w:ascii="Times New Roman" w:hAnsi="Times New Roman" w:cs="Times New Roman"/>
          <w:sz w:val="24"/>
          <w:szCs w:val="24"/>
        </w:rPr>
        <w:t xml:space="preserve"> Kauno tautinės kultūros centro organizuojamame XXXVII-</w:t>
      </w:r>
      <w:proofErr w:type="spellStart"/>
      <w:r w:rsidR="009E6EDA" w:rsidRPr="005E3951">
        <w:rPr>
          <w:rFonts w:ascii="Times New Roman" w:hAnsi="Times New Roman" w:cs="Times New Roman"/>
          <w:sz w:val="24"/>
          <w:szCs w:val="24"/>
        </w:rPr>
        <w:t>ajame</w:t>
      </w:r>
      <w:proofErr w:type="spellEnd"/>
      <w:r w:rsidR="009E6EDA" w:rsidRPr="005E3951">
        <w:rPr>
          <w:rFonts w:ascii="Times New Roman" w:hAnsi="Times New Roman" w:cs="Times New Roman"/>
          <w:sz w:val="24"/>
          <w:szCs w:val="24"/>
        </w:rPr>
        <w:t xml:space="preserve"> tarptautiniame festivalyje „</w:t>
      </w:r>
      <w:proofErr w:type="spellStart"/>
      <w:r w:rsidR="009E6EDA" w:rsidRPr="005E3951">
        <w:rPr>
          <w:rFonts w:ascii="Times New Roman" w:hAnsi="Times New Roman" w:cs="Times New Roman"/>
          <w:sz w:val="24"/>
          <w:szCs w:val="24"/>
        </w:rPr>
        <w:t>Atataria</w:t>
      </w:r>
      <w:proofErr w:type="spellEnd"/>
      <w:r w:rsidR="009E6EDA" w:rsidRPr="005E3951">
        <w:rPr>
          <w:rFonts w:ascii="Times New Roman" w:hAnsi="Times New Roman" w:cs="Times New Roman"/>
          <w:sz w:val="24"/>
          <w:szCs w:val="24"/>
        </w:rPr>
        <w:t xml:space="preserve"> lamzdžiai“</w:t>
      </w:r>
      <w:r w:rsidR="005E3951">
        <w:rPr>
          <w:rFonts w:ascii="Times New Roman" w:hAnsi="Times New Roman" w:cs="Times New Roman"/>
          <w:sz w:val="24"/>
          <w:szCs w:val="24"/>
        </w:rPr>
        <w:t>, dalyvavo knygos</w:t>
      </w:r>
      <w:r w:rsidR="009E6EDA" w:rsidRPr="005E3951">
        <w:rPr>
          <w:rFonts w:ascii="Times New Roman" w:hAnsi="Times New Roman" w:cs="Times New Roman"/>
          <w:sz w:val="24"/>
          <w:szCs w:val="24"/>
        </w:rPr>
        <w:t xml:space="preserve"> „Užpustyti Kuršių nerijos kaimai“ pristatyme Klaipėdos apskrities Ievos Simonaitytės viešojoje bibliotekoje</w:t>
      </w:r>
      <w:r w:rsidR="005E3951">
        <w:rPr>
          <w:rFonts w:ascii="Times New Roman" w:hAnsi="Times New Roman" w:cs="Times New Roman"/>
          <w:sz w:val="24"/>
          <w:szCs w:val="24"/>
        </w:rPr>
        <w:t>.</w:t>
      </w:r>
      <w:r w:rsidR="009E6EDA">
        <w:rPr>
          <w:color w:val="000000"/>
          <w:shd w:val="clear" w:color="auto" w:fill="FFFFFF"/>
        </w:rPr>
        <w:t xml:space="preserve"> </w:t>
      </w:r>
      <w:r w:rsidR="007D2781" w:rsidRPr="006D054A">
        <w:rPr>
          <w:rFonts w:ascii="Times New Roman" w:hAnsi="Times New Roman" w:cs="Times New Roman"/>
          <w:sz w:val="24"/>
          <w:szCs w:val="24"/>
        </w:rPr>
        <w:t xml:space="preserve">Mėgėjų meno kolektyvai sukūrė </w:t>
      </w:r>
      <w:r w:rsidR="005E3951">
        <w:rPr>
          <w:rFonts w:ascii="Times New Roman" w:hAnsi="Times New Roman" w:cs="Times New Roman"/>
          <w:sz w:val="24"/>
          <w:szCs w:val="24"/>
        </w:rPr>
        <w:t>4</w:t>
      </w:r>
      <w:r w:rsidR="007D2781" w:rsidRPr="006D054A">
        <w:rPr>
          <w:rFonts w:ascii="Times New Roman" w:hAnsi="Times New Roman" w:cs="Times New Roman"/>
          <w:sz w:val="24"/>
          <w:szCs w:val="24"/>
        </w:rPr>
        <w:t xml:space="preserve"> naujas koncertines programas. </w:t>
      </w:r>
      <w:r w:rsidR="000F758E" w:rsidRPr="006D054A">
        <w:rPr>
          <w:rFonts w:ascii="Times New Roman" w:hAnsi="Times New Roman" w:cs="Times New Roman"/>
          <w:sz w:val="24"/>
          <w:szCs w:val="24"/>
        </w:rPr>
        <w:t>Pasiūt</w:t>
      </w:r>
      <w:r w:rsidR="00E64823">
        <w:rPr>
          <w:rFonts w:ascii="Times New Roman" w:hAnsi="Times New Roman" w:cs="Times New Roman"/>
          <w:sz w:val="24"/>
          <w:szCs w:val="24"/>
        </w:rPr>
        <w:t>os</w:t>
      </w:r>
      <w:r w:rsidR="000F758E" w:rsidRPr="006D054A">
        <w:rPr>
          <w:rFonts w:ascii="Times New Roman" w:hAnsi="Times New Roman" w:cs="Times New Roman"/>
          <w:sz w:val="24"/>
          <w:szCs w:val="24"/>
        </w:rPr>
        <w:t xml:space="preserve"> </w:t>
      </w:r>
      <w:r w:rsidR="006D054A">
        <w:rPr>
          <w:rFonts w:ascii="Times New Roman" w:hAnsi="Times New Roman" w:cs="Times New Roman"/>
          <w:sz w:val="24"/>
          <w:szCs w:val="24"/>
        </w:rPr>
        <w:t>koncertini</w:t>
      </w:r>
      <w:r w:rsidR="00E64823">
        <w:rPr>
          <w:rFonts w:ascii="Times New Roman" w:hAnsi="Times New Roman" w:cs="Times New Roman"/>
          <w:sz w:val="24"/>
          <w:szCs w:val="24"/>
        </w:rPr>
        <w:t>ų</w:t>
      </w:r>
      <w:r w:rsidR="006D054A">
        <w:rPr>
          <w:rFonts w:ascii="Times New Roman" w:hAnsi="Times New Roman" w:cs="Times New Roman"/>
          <w:sz w:val="24"/>
          <w:szCs w:val="24"/>
        </w:rPr>
        <w:t xml:space="preserve"> </w:t>
      </w:r>
      <w:r w:rsidR="000F758E" w:rsidRPr="006D054A">
        <w:rPr>
          <w:rFonts w:ascii="Times New Roman" w:hAnsi="Times New Roman" w:cs="Times New Roman"/>
          <w:sz w:val="24"/>
          <w:szCs w:val="24"/>
        </w:rPr>
        <w:t>drabuži</w:t>
      </w:r>
      <w:r w:rsidR="00E64823">
        <w:rPr>
          <w:rFonts w:ascii="Times New Roman" w:hAnsi="Times New Roman" w:cs="Times New Roman"/>
          <w:sz w:val="24"/>
          <w:szCs w:val="24"/>
        </w:rPr>
        <w:t>ų dalys</w:t>
      </w:r>
      <w:r w:rsidR="000F758E" w:rsidRPr="006D054A">
        <w:rPr>
          <w:rFonts w:ascii="Times New Roman" w:hAnsi="Times New Roman" w:cs="Times New Roman"/>
          <w:sz w:val="24"/>
          <w:szCs w:val="24"/>
        </w:rPr>
        <w:t xml:space="preserve"> </w:t>
      </w:r>
      <w:r w:rsidR="006D054A">
        <w:rPr>
          <w:rFonts w:ascii="Times New Roman" w:hAnsi="Times New Roman" w:cs="Times New Roman"/>
          <w:sz w:val="24"/>
          <w:szCs w:val="24"/>
        </w:rPr>
        <w:t>folkloro ansamblio „Aušrinė“ nariams.</w:t>
      </w:r>
    </w:p>
    <w:p w14:paraId="2FD5BA5C" w14:textId="77777777" w:rsidR="00D90A34" w:rsidRDefault="00D90A34" w:rsidP="00C249D5">
      <w:pPr>
        <w:tabs>
          <w:tab w:val="left" w:pos="851"/>
        </w:tabs>
        <w:ind w:firstLine="567"/>
        <w:rPr>
          <w:u w:val="single"/>
        </w:rPr>
      </w:pPr>
    </w:p>
    <w:p w14:paraId="355B2707" w14:textId="646F476E" w:rsidR="006B5703" w:rsidRPr="006B5703" w:rsidRDefault="006B5703" w:rsidP="00C249D5">
      <w:pPr>
        <w:tabs>
          <w:tab w:val="left" w:pos="851"/>
        </w:tabs>
        <w:ind w:firstLine="567"/>
        <w:rPr>
          <w:u w:val="single"/>
        </w:rPr>
      </w:pPr>
      <w:r w:rsidRPr="00F93ED4">
        <w:rPr>
          <w:u w:val="single"/>
        </w:rPr>
        <w:t>2.3. Pagrindinių</w:t>
      </w:r>
      <w:r w:rsidRPr="006B5703">
        <w:rPr>
          <w:u w:val="single"/>
        </w:rPr>
        <w:t xml:space="preserve"> veiklos rodiklių pokytis lyginant su praėjusiais metais</w:t>
      </w:r>
      <w:r w:rsidR="00F93ED4">
        <w:rPr>
          <w:u w:val="single"/>
        </w:rPr>
        <w:t>.</w:t>
      </w:r>
    </w:p>
    <w:p w14:paraId="447E3E41" w14:textId="38AF3BF9" w:rsidR="00107327" w:rsidRPr="00112081" w:rsidRDefault="00615592" w:rsidP="00C249D5">
      <w:pPr>
        <w:pStyle w:val="Betarp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Centro l</w:t>
      </w:r>
      <w:r w:rsidR="00817D98" w:rsidRPr="00F93ED4">
        <w:rPr>
          <w:rFonts w:ascii="Times New Roman" w:hAnsi="Times New Roman" w:cs="Times New Roman"/>
          <w:sz w:val="24"/>
          <w:szCs w:val="24"/>
        </w:rPr>
        <w:t xml:space="preserve">ankytojų </w:t>
      </w:r>
      <w:r w:rsidR="0024766E" w:rsidRPr="00F93ED4">
        <w:rPr>
          <w:rFonts w:ascii="Times New Roman" w:hAnsi="Times New Roman" w:cs="Times New Roman"/>
          <w:sz w:val="24"/>
          <w:szCs w:val="24"/>
        </w:rPr>
        <w:t xml:space="preserve">ir dalyvių </w:t>
      </w:r>
      <w:r w:rsidR="00817D98" w:rsidRPr="00F93ED4">
        <w:rPr>
          <w:rFonts w:ascii="Times New Roman" w:hAnsi="Times New Roman" w:cs="Times New Roman"/>
          <w:sz w:val="24"/>
          <w:szCs w:val="24"/>
        </w:rPr>
        <w:t>skaičius</w:t>
      </w:r>
      <w:r w:rsidR="00817D98" w:rsidRPr="00F76258">
        <w:rPr>
          <w:rFonts w:ascii="Times New Roman" w:hAnsi="Times New Roman" w:cs="Times New Roman"/>
          <w:sz w:val="24"/>
          <w:szCs w:val="24"/>
        </w:rPr>
        <w:t xml:space="preserve">: </w:t>
      </w:r>
      <w:r w:rsidR="00727B97">
        <w:rPr>
          <w:rFonts w:ascii="Times New Roman" w:hAnsi="Times New Roman" w:cs="Times New Roman"/>
          <w:sz w:val="24"/>
          <w:szCs w:val="24"/>
        </w:rPr>
        <w:t xml:space="preserve">2021 m. </w:t>
      </w:r>
      <w:r w:rsidR="002D2941">
        <w:rPr>
          <w:rFonts w:ascii="Times New Roman" w:hAnsi="Times New Roman" w:cs="Times New Roman"/>
          <w:sz w:val="24"/>
          <w:szCs w:val="24"/>
        </w:rPr>
        <w:t>–</w:t>
      </w:r>
      <w:r w:rsidR="00727B97">
        <w:rPr>
          <w:rFonts w:ascii="Times New Roman" w:hAnsi="Times New Roman" w:cs="Times New Roman"/>
          <w:sz w:val="24"/>
          <w:szCs w:val="24"/>
        </w:rPr>
        <w:t xml:space="preserve"> </w:t>
      </w:r>
      <w:r w:rsidR="002D2941">
        <w:rPr>
          <w:rFonts w:ascii="Times New Roman" w:hAnsi="Times New Roman" w:cs="Times New Roman"/>
          <w:sz w:val="24"/>
          <w:szCs w:val="24"/>
        </w:rPr>
        <w:t>21230 (</w:t>
      </w:r>
      <w:r w:rsidR="00AD3E6B">
        <w:rPr>
          <w:rFonts w:ascii="Times New Roman" w:hAnsi="Times New Roman" w:cs="Times New Roman"/>
          <w:sz w:val="24"/>
          <w:szCs w:val="24"/>
        </w:rPr>
        <w:t xml:space="preserve">kartu su </w:t>
      </w:r>
      <w:r w:rsidR="002D2941">
        <w:rPr>
          <w:rFonts w:ascii="Times New Roman" w:hAnsi="Times New Roman" w:cs="Times New Roman"/>
          <w:sz w:val="24"/>
          <w:szCs w:val="24"/>
        </w:rPr>
        <w:t>nuotolinių renginių peržiūr</w:t>
      </w:r>
      <w:r w:rsidR="00AD3E6B">
        <w:rPr>
          <w:rFonts w:ascii="Times New Roman" w:hAnsi="Times New Roman" w:cs="Times New Roman"/>
          <w:sz w:val="24"/>
          <w:szCs w:val="24"/>
        </w:rPr>
        <w:t>omis</w:t>
      </w:r>
      <w:r w:rsidR="002D2941">
        <w:rPr>
          <w:rFonts w:ascii="Times New Roman" w:hAnsi="Times New Roman" w:cs="Times New Roman"/>
          <w:sz w:val="24"/>
          <w:szCs w:val="24"/>
        </w:rPr>
        <w:t>)</w:t>
      </w:r>
      <w:r w:rsidR="009A7C8A">
        <w:rPr>
          <w:rFonts w:ascii="Times New Roman" w:hAnsi="Times New Roman" w:cs="Times New Roman"/>
          <w:sz w:val="24"/>
          <w:szCs w:val="24"/>
        </w:rPr>
        <w:t xml:space="preserve">, </w:t>
      </w:r>
      <w:r w:rsidR="009A7C8A" w:rsidRPr="00112081">
        <w:rPr>
          <w:rFonts w:ascii="Times New Roman" w:hAnsi="Times New Roman" w:cs="Times New Roman"/>
          <w:sz w:val="24"/>
          <w:szCs w:val="24"/>
        </w:rPr>
        <w:t xml:space="preserve">2022 m. </w:t>
      </w:r>
      <w:r w:rsidR="00F02157">
        <w:rPr>
          <w:rFonts w:ascii="Times New Roman" w:hAnsi="Times New Roman" w:cs="Times New Roman"/>
          <w:sz w:val="24"/>
          <w:szCs w:val="24"/>
        </w:rPr>
        <w:t>–</w:t>
      </w:r>
      <w:r w:rsidR="009A7C8A" w:rsidRPr="00112081">
        <w:rPr>
          <w:rFonts w:ascii="Times New Roman" w:hAnsi="Times New Roman" w:cs="Times New Roman"/>
          <w:sz w:val="24"/>
          <w:szCs w:val="24"/>
        </w:rPr>
        <w:t xml:space="preserve"> </w:t>
      </w:r>
      <w:r w:rsidR="00112081" w:rsidRPr="00112081">
        <w:rPr>
          <w:rFonts w:ascii="Times New Roman" w:hAnsi="Times New Roman" w:cs="Times New Roman"/>
          <w:sz w:val="24"/>
          <w:szCs w:val="24"/>
        </w:rPr>
        <w:t>1</w:t>
      </w:r>
      <w:r w:rsidR="00DC7C74">
        <w:rPr>
          <w:rFonts w:ascii="Times New Roman" w:hAnsi="Times New Roman" w:cs="Times New Roman"/>
          <w:sz w:val="24"/>
          <w:szCs w:val="24"/>
        </w:rPr>
        <w:t>3</w:t>
      </w:r>
      <w:r w:rsidR="00112081" w:rsidRPr="00112081">
        <w:rPr>
          <w:rFonts w:ascii="Times New Roman" w:hAnsi="Times New Roman" w:cs="Times New Roman"/>
          <w:sz w:val="24"/>
          <w:szCs w:val="24"/>
        </w:rPr>
        <w:t>559</w:t>
      </w:r>
      <w:r w:rsidR="00B84828">
        <w:rPr>
          <w:rFonts w:ascii="Times New Roman" w:hAnsi="Times New Roman" w:cs="Times New Roman"/>
          <w:sz w:val="24"/>
          <w:szCs w:val="24"/>
        </w:rPr>
        <w:t>, 2023 m. – 2</w:t>
      </w:r>
      <w:r w:rsidR="00DE3C97">
        <w:rPr>
          <w:rFonts w:ascii="Times New Roman" w:hAnsi="Times New Roman" w:cs="Times New Roman"/>
          <w:sz w:val="24"/>
          <w:szCs w:val="24"/>
        </w:rPr>
        <w:t>6</w:t>
      </w:r>
      <w:r w:rsidR="00B84828">
        <w:rPr>
          <w:rFonts w:ascii="Times New Roman" w:hAnsi="Times New Roman" w:cs="Times New Roman"/>
          <w:sz w:val="24"/>
          <w:szCs w:val="24"/>
        </w:rPr>
        <w:t>522.</w:t>
      </w:r>
    </w:p>
    <w:p w14:paraId="3A271762" w14:textId="77777777" w:rsidR="00B741BF" w:rsidRPr="00112081" w:rsidRDefault="00B741BF" w:rsidP="00186B8F">
      <w:pPr>
        <w:pStyle w:val="Betarp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9982" w:type="dxa"/>
        <w:tblLook w:val="04A0" w:firstRow="1" w:lastRow="0" w:firstColumn="1" w:lastColumn="0" w:noHBand="0" w:noVBand="1"/>
      </w:tblPr>
      <w:tblGrid>
        <w:gridCol w:w="6658"/>
        <w:gridCol w:w="1108"/>
        <w:gridCol w:w="1108"/>
        <w:gridCol w:w="1108"/>
      </w:tblGrid>
      <w:tr w:rsidR="00F769E4" w14:paraId="3F46AD27" w14:textId="3FFA89BF" w:rsidTr="00394459">
        <w:trPr>
          <w:trHeight w:val="541"/>
        </w:trPr>
        <w:tc>
          <w:tcPr>
            <w:tcW w:w="6658" w:type="dxa"/>
            <w:vAlign w:val="center"/>
          </w:tcPr>
          <w:p w14:paraId="08B8E74B" w14:textId="77777777" w:rsidR="00F769E4" w:rsidRPr="00DD51E7" w:rsidRDefault="00F769E4" w:rsidP="00F769E4">
            <w:pPr>
              <w:jc w:val="center"/>
              <w:rPr>
                <w:b/>
                <w:i/>
                <w:color w:val="000000" w:themeColor="text1"/>
              </w:rPr>
            </w:pPr>
            <w:r w:rsidRPr="00DD51E7">
              <w:rPr>
                <w:b/>
                <w:i/>
                <w:color w:val="000000" w:themeColor="text1"/>
              </w:rPr>
              <w:t>Renginiai</w:t>
            </w:r>
          </w:p>
        </w:tc>
        <w:tc>
          <w:tcPr>
            <w:tcW w:w="1108" w:type="dxa"/>
            <w:vAlign w:val="center"/>
          </w:tcPr>
          <w:p w14:paraId="71433A24" w14:textId="5DC71CA9" w:rsidR="00F769E4" w:rsidRPr="00094EAD" w:rsidRDefault="00F769E4" w:rsidP="00F769E4">
            <w:pPr>
              <w:jc w:val="center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2021 m.</w:t>
            </w:r>
          </w:p>
        </w:tc>
        <w:tc>
          <w:tcPr>
            <w:tcW w:w="1108" w:type="dxa"/>
            <w:vAlign w:val="center"/>
          </w:tcPr>
          <w:p w14:paraId="3B1A74F5" w14:textId="3AA359AF" w:rsidR="00F769E4" w:rsidRPr="00094EAD" w:rsidRDefault="00F769E4" w:rsidP="00F769E4">
            <w:pPr>
              <w:jc w:val="center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2022 m.</w:t>
            </w:r>
          </w:p>
        </w:tc>
        <w:tc>
          <w:tcPr>
            <w:tcW w:w="1108" w:type="dxa"/>
            <w:vAlign w:val="center"/>
          </w:tcPr>
          <w:p w14:paraId="500896BE" w14:textId="54696877" w:rsidR="00F769E4" w:rsidRPr="00094EAD" w:rsidRDefault="00F769E4" w:rsidP="00F769E4">
            <w:pPr>
              <w:jc w:val="center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2023 m.</w:t>
            </w:r>
          </w:p>
        </w:tc>
      </w:tr>
      <w:tr w:rsidR="00F769E4" w14:paraId="44830DB9" w14:textId="09EBB4C6" w:rsidTr="00F769E4">
        <w:tc>
          <w:tcPr>
            <w:tcW w:w="6658" w:type="dxa"/>
          </w:tcPr>
          <w:p w14:paraId="156D74D5" w14:textId="77777777" w:rsidR="00F769E4" w:rsidRPr="009C1403" w:rsidRDefault="00F769E4" w:rsidP="00F769E4">
            <w:pPr>
              <w:ind w:left="720" w:hanging="694"/>
            </w:pPr>
            <w:r w:rsidRPr="009C1403">
              <w:t xml:space="preserve">Profesionalių menininkų parodos  </w:t>
            </w:r>
          </w:p>
        </w:tc>
        <w:tc>
          <w:tcPr>
            <w:tcW w:w="1108" w:type="dxa"/>
          </w:tcPr>
          <w:p w14:paraId="53DD89CB" w14:textId="27B463B2" w:rsidR="00F769E4" w:rsidRPr="009C1403" w:rsidRDefault="00F769E4" w:rsidP="00F769E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1108" w:type="dxa"/>
          </w:tcPr>
          <w:p w14:paraId="74FC19B8" w14:textId="4E616454" w:rsidR="00F769E4" w:rsidRPr="009C1403" w:rsidRDefault="00F769E4" w:rsidP="00F769E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1108" w:type="dxa"/>
          </w:tcPr>
          <w:p w14:paraId="31CA631E" w14:textId="2702498E" w:rsidR="00F769E4" w:rsidRPr="009C1403" w:rsidRDefault="00A00C13" w:rsidP="00F769E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</w:tr>
      <w:tr w:rsidR="00F769E4" w14:paraId="09BF9F7D" w14:textId="5D6F9FE0" w:rsidTr="00394459">
        <w:tc>
          <w:tcPr>
            <w:tcW w:w="6658" w:type="dxa"/>
          </w:tcPr>
          <w:p w14:paraId="72B24167" w14:textId="77777777" w:rsidR="00F769E4" w:rsidRPr="009C1403" w:rsidRDefault="00F769E4" w:rsidP="00F769E4">
            <w:pPr>
              <w:ind w:left="27" w:hanging="1"/>
            </w:pPr>
            <w:r w:rsidRPr="009C1403">
              <w:t xml:space="preserve">Profesionalių menininkų koncertai (klasikinės, džiazo muzikos) </w:t>
            </w:r>
          </w:p>
        </w:tc>
        <w:tc>
          <w:tcPr>
            <w:tcW w:w="1108" w:type="dxa"/>
            <w:vAlign w:val="center"/>
          </w:tcPr>
          <w:p w14:paraId="1CBAF4DA" w14:textId="0952BAFE" w:rsidR="00F769E4" w:rsidRPr="009C1403" w:rsidRDefault="00F769E4" w:rsidP="00F769E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</w:p>
        </w:tc>
        <w:tc>
          <w:tcPr>
            <w:tcW w:w="1108" w:type="dxa"/>
          </w:tcPr>
          <w:p w14:paraId="4B5012A1" w14:textId="45DC58E5" w:rsidR="00F769E4" w:rsidRPr="009C1403" w:rsidRDefault="00F769E4" w:rsidP="00F769E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108" w:type="dxa"/>
            <w:vAlign w:val="center"/>
          </w:tcPr>
          <w:p w14:paraId="62AA6129" w14:textId="4BEED9BD" w:rsidR="00F769E4" w:rsidRPr="009C1403" w:rsidRDefault="00A00C13" w:rsidP="00F769E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</w:tr>
      <w:tr w:rsidR="00F769E4" w14:paraId="6D3F9A59" w14:textId="45D4DA67" w:rsidTr="00F769E4">
        <w:tc>
          <w:tcPr>
            <w:tcW w:w="6658" w:type="dxa"/>
          </w:tcPr>
          <w:p w14:paraId="17563350" w14:textId="77777777" w:rsidR="00F769E4" w:rsidRPr="009C1403" w:rsidRDefault="00F769E4" w:rsidP="00F769E4">
            <w:pPr>
              <w:ind w:left="720" w:hanging="694"/>
            </w:pPr>
            <w:r w:rsidRPr="009C1403">
              <w:t xml:space="preserve">Profesionalių menininkų spektakliai </w:t>
            </w:r>
          </w:p>
        </w:tc>
        <w:tc>
          <w:tcPr>
            <w:tcW w:w="1108" w:type="dxa"/>
          </w:tcPr>
          <w:p w14:paraId="2489BCA2" w14:textId="314B32FE" w:rsidR="00F769E4" w:rsidRPr="009C1403" w:rsidRDefault="00F769E4" w:rsidP="00F769E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108" w:type="dxa"/>
          </w:tcPr>
          <w:p w14:paraId="53166426" w14:textId="2CF00008" w:rsidR="00F769E4" w:rsidRPr="009C1403" w:rsidRDefault="00F769E4" w:rsidP="00F769E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108" w:type="dxa"/>
          </w:tcPr>
          <w:p w14:paraId="6406A2E1" w14:textId="25240C4A" w:rsidR="00F769E4" w:rsidRPr="009C1403" w:rsidRDefault="00A00C13" w:rsidP="00F769E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</w:tr>
      <w:tr w:rsidR="00F769E4" w14:paraId="32F9CCCB" w14:textId="44365C51" w:rsidTr="00394459">
        <w:tc>
          <w:tcPr>
            <w:tcW w:w="6658" w:type="dxa"/>
          </w:tcPr>
          <w:p w14:paraId="3C112791" w14:textId="77777777" w:rsidR="00F769E4" w:rsidRPr="009C1403" w:rsidRDefault="00F769E4" w:rsidP="00F769E4">
            <w:pPr>
              <w:ind w:firstLine="26"/>
            </w:pPr>
            <w:r w:rsidRPr="009C1403">
              <w:t xml:space="preserve">Mėgėjų meno kolektyvų koncertai, spektakliai </w:t>
            </w:r>
          </w:p>
        </w:tc>
        <w:tc>
          <w:tcPr>
            <w:tcW w:w="1108" w:type="dxa"/>
            <w:vAlign w:val="center"/>
          </w:tcPr>
          <w:p w14:paraId="12626950" w14:textId="0E3E10DF" w:rsidR="00F769E4" w:rsidRPr="009C1403" w:rsidRDefault="00F769E4" w:rsidP="00F769E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1108" w:type="dxa"/>
          </w:tcPr>
          <w:p w14:paraId="646EEBF1" w14:textId="7E19E5F1" w:rsidR="00F769E4" w:rsidRPr="009C1403" w:rsidRDefault="00F769E4" w:rsidP="00F769E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108" w:type="dxa"/>
            <w:vAlign w:val="center"/>
          </w:tcPr>
          <w:p w14:paraId="34E3B617" w14:textId="72E1BB71" w:rsidR="00F769E4" w:rsidRPr="009C1403" w:rsidRDefault="00A00C13" w:rsidP="00F769E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</w:tr>
      <w:tr w:rsidR="00F769E4" w14:paraId="694A93EF" w14:textId="7B4ADEC8" w:rsidTr="00F769E4">
        <w:tc>
          <w:tcPr>
            <w:tcW w:w="6658" w:type="dxa"/>
          </w:tcPr>
          <w:p w14:paraId="34325406" w14:textId="77777777" w:rsidR="00F769E4" w:rsidRPr="009C1403" w:rsidRDefault="00F769E4" w:rsidP="00F769E4">
            <w:pPr>
              <w:ind w:left="720" w:hanging="694"/>
            </w:pPr>
            <w:r w:rsidRPr="009C1403">
              <w:t xml:space="preserve">Mėgėjų meno kolektyvų išvykos </w:t>
            </w:r>
          </w:p>
        </w:tc>
        <w:tc>
          <w:tcPr>
            <w:tcW w:w="1108" w:type="dxa"/>
          </w:tcPr>
          <w:p w14:paraId="54B4C588" w14:textId="429751D3" w:rsidR="00F769E4" w:rsidRPr="009C1403" w:rsidRDefault="00F769E4" w:rsidP="00F769E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108" w:type="dxa"/>
          </w:tcPr>
          <w:p w14:paraId="360AE3EC" w14:textId="422AEE7C" w:rsidR="00F769E4" w:rsidRPr="009C1403" w:rsidRDefault="00F769E4" w:rsidP="00F769E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108" w:type="dxa"/>
          </w:tcPr>
          <w:p w14:paraId="466D747F" w14:textId="71AA22B4" w:rsidR="00F769E4" w:rsidRPr="009C1403" w:rsidRDefault="00A00C13" w:rsidP="00F769E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</w:tr>
      <w:tr w:rsidR="00F769E4" w14:paraId="7EA6F715" w14:textId="0D06952D" w:rsidTr="00F769E4">
        <w:tc>
          <w:tcPr>
            <w:tcW w:w="6658" w:type="dxa"/>
          </w:tcPr>
          <w:p w14:paraId="6D1A35A0" w14:textId="77777777" w:rsidR="00F769E4" w:rsidRPr="009C1403" w:rsidRDefault="00F769E4" w:rsidP="00F769E4">
            <w:pPr>
              <w:ind w:left="720" w:hanging="694"/>
            </w:pPr>
            <w:r w:rsidRPr="009C1403">
              <w:t xml:space="preserve">Tautodailės parodos </w:t>
            </w:r>
          </w:p>
        </w:tc>
        <w:tc>
          <w:tcPr>
            <w:tcW w:w="1108" w:type="dxa"/>
          </w:tcPr>
          <w:p w14:paraId="7A0522C9" w14:textId="040BD4EE" w:rsidR="00F769E4" w:rsidRPr="009C1403" w:rsidRDefault="00F769E4" w:rsidP="00F769E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108" w:type="dxa"/>
          </w:tcPr>
          <w:p w14:paraId="321470E8" w14:textId="54F465AF" w:rsidR="00F769E4" w:rsidRPr="009C1403" w:rsidRDefault="00F769E4" w:rsidP="00F769E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108" w:type="dxa"/>
          </w:tcPr>
          <w:p w14:paraId="5679683C" w14:textId="72F84A8C" w:rsidR="00F769E4" w:rsidRPr="009C1403" w:rsidRDefault="00A00C13" w:rsidP="00F769E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</w:tr>
      <w:tr w:rsidR="00F769E4" w14:paraId="358E324C" w14:textId="1708DBFB" w:rsidTr="00F769E4">
        <w:tc>
          <w:tcPr>
            <w:tcW w:w="6658" w:type="dxa"/>
          </w:tcPr>
          <w:p w14:paraId="6661D271" w14:textId="77777777" w:rsidR="00F769E4" w:rsidRPr="009C1403" w:rsidRDefault="00F769E4" w:rsidP="00F769E4">
            <w:pPr>
              <w:ind w:left="720" w:hanging="694"/>
            </w:pPr>
            <w:r w:rsidRPr="009C1403">
              <w:t>Edukaciniai renginiai</w:t>
            </w:r>
            <w:r>
              <w:t>, paskaitos</w:t>
            </w:r>
            <w:r w:rsidRPr="009C1403">
              <w:t xml:space="preserve"> </w:t>
            </w:r>
          </w:p>
        </w:tc>
        <w:tc>
          <w:tcPr>
            <w:tcW w:w="1108" w:type="dxa"/>
          </w:tcPr>
          <w:p w14:paraId="0365E5C5" w14:textId="3EEDBF65" w:rsidR="00F769E4" w:rsidRPr="009C1403" w:rsidRDefault="00F769E4" w:rsidP="00F769E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</w:t>
            </w:r>
          </w:p>
        </w:tc>
        <w:tc>
          <w:tcPr>
            <w:tcW w:w="1108" w:type="dxa"/>
          </w:tcPr>
          <w:p w14:paraId="772C5B34" w14:textId="41D450D8" w:rsidR="00F769E4" w:rsidRPr="009C1403" w:rsidRDefault="00F769E4" w:rsidP="00F769E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</w:p>
        </w:tc>
        <w:tc>
          <w:tcPr>
            <w:tcW w:w="1108" w:type="dxa"/>
          </w:tcPr>
          <w:p w14:paraId="5071F25E" w14:textId="487A6060" w:rsidR="00F769E4" w:rsidRPr="009C1403" w:rsidRDefault="00A00C13" w:rsidP="00F769E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</w:p>
        </w:tc>
      </w:tr>
      <w:tr w:rsidR="00F769E4" w14:paraId="016B1543" w14:textId="7C8DBE6C" w:rsidTr="00F769E4">
        <w:tc>
          <w:tcPr>
            <w:tcW w:w="6658" w:type="dxa"/>
          </w:tcPr>
          <w:p w14:paraId="2B2C68CC" w14:textId="77777777" w:rsidR="00F769E4" w:rsidRPr="009C1403" w:rsidRDefault="00F769E4" w:rsidP="00F769E4">
            <w:pPr>
              <w:ind w:left="720" w:hanging="694"/>
            </w:pPr>
            <w:r w:rsidRPr="009C1403">
              <w:t xml:space="preserve">Kino filmai </w:t>
            </w:r>
          </w:p>
        </w:tc>
        <w:tc>
          <w:tcPr>
            <w:tcW w:w="1108" w:type="dxa"/>
          </w:tcPr>
          <w:p w14:paraId="3CBD0829" w14:textId="092E4F6E" w:rsidR="00F769E4" w:rsidRPr="009C1403" w:rsidRDefault="00F769E4" w:rsidP="00F769E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108" w:type="dxa"/>
          </w:tcPr>
          <w:p w14:paraId="3AEEDDBE" w14:textId="50A9E416" w:rsidR="00F769E4" w:rsidRPr="009C1403" w:rsidRDefault="00F769E4" w:rsidP="00F769E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108" w:type="dxa"/>
          </w:tcPr>
          <w:p w14:paraId="4B264A1E" w14:textId="19D00D35" w:rsidR="00F769E4" w:rsidRPr="009C1403" w:rsidRDefault="00A00C13" w:rsidP="00F769E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</w:tr>
      <w:tr w:rsidR="00F769E4" w14:paraId="560C3694" w14:textId="78CC8343" w:rsidTr="00F769E4">
        <w:tc>
          <w:tcPr>
            <w:tcW w:w="6658" w:type="dxa"/>
          </w:tcPr>
          <w:p w14:paraId="041B4F76" w14:textId="77777777" w:rsidR="00F769E4" w:rsidRPr="009C1403" w:rsidRDefault="00F769E4" w:rsidP="00F769E4">
            <w:pPr>
              <w:ind w:left="720" w:hanging="694"/>
            </w:pPr>
            <w:r w:rsidRPr="009C1403">
              <w:t xml:space="preserve">Pramoginės muzikos koncertai </w:t>
            </w:r>
          </w:p>
        </w:tc>
        <w:tc>
          <w:tcPr>
            <w:tcW w:w="1108" w:type="dxa"/>
          </w:tcPr>
          <w:p w14:paraId="1D02DF9B" w14:textId="209FF184" w:rsidR="00F769E4" w:rsidRPr="009C1403" w:rsidRDefault="00F769E4" w:rsidP="00F769E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1108" w:type="dxa"/>
          </w:tcPr>
          <w:p w14:paraId="12490505" w14:textId="33012068" w:rsidR="00F769E4" w:rsidRPr="009C1403" w:rsidRDefault="00F769E4" w:rsidP="00F769E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1108" w:type="dxa"/>
          </w:tcPr>
          <w:p w14:paraId="7D04CFAD" w14:textId="5D9764EC" w:rsidR="00F769E4" w:rsidRPr="009C1403" w:rsidRDefault="00A00C13" w:rsidP="00F769E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</w:tr>
      <w:tr w:rsidR="00F769E4" w14:paraId="632E4230" w14:textId="71BEB260" w:rsidTr="00F769E4">
        <w:tc>
          <w:tcPr>
            <w:tcW w:w="6658" w:type="dxa"/>
          </w:tcPr>
          <w:p w14:paraId="2D96B3FE" w14:textId="77777777" w:rsidR="00F769E4" w:rsidRPr="009C1403" w:rsidRDefault="00F769E4" w:rsidP="00F769E4">
            <w:pPr>
              <w:ind w:left="720" w:hanging="694"/>
            </w:pPr>
            <w:r w:rsidRPr="009C1403">
              <w:t xml:space="preserve">Kiti renginiai </w:t>
            </w:r>
          </w:p>
        </w:tc>
        <w:tc>
          <w:tcPr>
            <w:tcW w:w="1108" w:type="dxa"/>
          </w:tcPr>
          <w:p w14:paraId="6C18AE2B" w14:textId="4D450C3F" w:rsidR="00F769E4" w:rsidRPr="009C1403" w:rsidRDefault="00F769E4" w:rsidP="00F769E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81</w:t>
            </w:r>
          </w:p>
        </w:tc>
        <w:tc>
          <w:tcPr>
            <w:tcW w:w="1108" w:type="dxa"/>
          </w:tcPr>
          <w:p w14:paraId="09DE8E47" w14:textId="6CF3BE40" w:rsidR="00F769E4" w:rsidRPr="009C1403" w:rsidRDefault="00F769E4" w:rsidP="00F769E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63</w:t>
            </w:r>
          </w:p>
        </w:tc>
        <w:tc>
          <w:tcPr>
            <w:tcW w:w="1108" w:type="dxa"/>
          </w:tcPr>
          <w:p w14:paraId="6639A19F" w14:textId="01CCE935" w:rsidR="00F769E4" w:rsidRPr="009C1403" w:rsidRDefault="00A00C13" w:rsidP="00F769E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62</w:t>
            </w:r>
          </w:p>
        </w:tc>
      </w:tr>
      <w:tr w:rsidR="00F769E4" w14:paraId="32629B4B" w14:textId="66B3D9CE" w:rsidTr="00F769E4">
        <w:tc>
          <w:tcPr>
            <w:tcW w:w="6658" w:type="dxa"/>
          </w:tcPr>
          <w:p w14:paraId="00AE091A" w14:textId="77777777" w:rsidR="00F769E4" w:rsidRPr="009C1403" w:rsidRDefault="00F769E4" w:rsidP="00F769E4">
            <w:pPr>
              <w:ind w:left="720" w:hanging="694"/>
            </w:pPr>
            <w:r>
              <w:t>Ekskursijos</w:t>
            </w:r>
          </w:p>
        </w:tc>
        <w:tc>
          <w:tcPr>
            <w:tcW w:w="1108" w:type="dxa"/>
          </w:tcPr>
          <w:p w14:paraId="6934CB91" w14:textId="5DD696A2" w:rsidR="00F769E4" w:rsidRPr="009C1403" w:rsidRDefault="00F769E4" w:rsidP="00F769E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</w:p>
        </w:tc>
        <w:tc>
          <w:tcPr>
            <w:tcW w:w="1108" w:type="dxa"/>
          </w:tcPr>
          <w:p w14:paraId="2972595C" w14:textId="0C5DA896" w:rsidR="00F769E4" w:rsidRPr="009C1403" w:rsidRDefault="00F769E4" w:rsidP="00F769E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</w:p>
        </w:tc>
        <w:tc>
          <w:tcPr>
            <w:tcW w:w="1108" w:type="dxa"/>
          </w:tcPr>
          <w:p w14:paraId="5BE45234" w14:textId="2D2C0D4C" w:rsidR="00F769E4" w:rsidRPr="009C1403" w:rsidRDefault="00B84828" w:rsidP="00F769E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</w:tr>
      <w:tr w:rsidR="00F769E4" w14:paraId="4819E861" w14:textId="4E7455F3" w:rsidTr="00F769E4">
        <w:tc>
          <w:tcPr>
            <w:tcW w:w="6658" w:type="dxa"/>
          </w:tcPr>
          <w:p w14:paraId="65B7403B" w14:textId="77777777" w:rsidR="00F769E4" w:rsidRPr="009C1403" w:rsidRDefault="00F769E4" w:rsidP="00F769E4">
            <w:pPr>
              <w:ind w:left="720" w:hanging="694"/>
            </w:pPr>
            <w:r>
              <w:t>Nuotoliniai renginiai</w:t>
            </w:r>
          </w:p>
        </w:tc>
        <w:tc>
          <w:tcPr>
            <w:tcW w:w="1108" w:type="dxa"/>
          </w:tcPr>
          <w:p w14:paraId="4530D6FC" w14:textId="00192CE8" w:rsidR="00F769E4" w:rsidRPr="009C1403" w:rsidRDefault="00F769E4" w:rsidP="00F769E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</w:p>
        </w:tc>
        <w:tc>
          <w:tcPr>
            <w:tcW w:w="1108" w:type="dxa"/>
          </w:tcPr>
          <w:p w14:paraId="7DB46CFE" w14:textId="60DC6C6A" w:rsidR="00F769E4" w:rsidRPr="009C1403" w:rsidRDefault="00F769E4" w:rsidP="00F769E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108" w:type="dxa"/>
          </w:tcPr>
          <w:p w14:paraId="46E46DEF" w14:textId="0E06F554" w:rsidR="00F769E4" w:rsidRPr="009C1403" w:rsidRDefault="00B84828" w:rsidP="00F769E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F769E4" w14:paraId="646E893F" w14:textId="362BFEC8" w:rsidTr="00F769E4">
        <w:tc>
          <w:tcPr>
            <w:tcW w:w="6658" w:type="dxa"/>
          </w:tcPr>
          <w:p w14:paraId="24F4B0EC" w14:textId="4F2E53C4" w:rsidR="00F769E4" w:rsidRPr="00DD51E7" w:rsidRDefault="00F769E4" w:rsidP="00F769E4">
            <w:pPr>
              <w:ind w:left="720" w:hanging="694"/>
              <w:jc w:val="right"/>
              <w:rPr>
                <w:b/>
              </w:rPr>
            </w:pPr>
            <w:r>
              <w:rPr>
                <w:b/>
              </w:rPr>
              <w:t>Iš v</w:t>
            </w:r>
            <w:r w:rsidRPr="00DD51E7">
              <w:rPr>
                <w:b/>
              </w:rPr>
              <w:t>iso</w:t>
            </w:r>
          </w:p>
        </w:tc>
        <w:tc>
          <w:tcPr>
            <w:tcW w:w="1108" w:type="dxa"/>
          </w:tcPr>
          <w:p w14:paraId="086898FD" w14:textId="0337F7D4" w:rsidR="00F769E4" w:rsidRDefault="00F769E4" w:rsidP="00F769E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=SUM(ABOVE)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217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1108" w:type="dxa"/>
          </w:tcPr>
          <w:p w14:paraId="2FC1DC0E" w14:textId="152B2E8D" w:rsidR="00F769E4" w:rsidRDefault="00F769E4" w:rsidP="00F769E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160 </w:t>
            </w:r>
          </w:p>
        </w:tc>
        <w:tc>
          <w:tcPr>
            <w:tcW w:w="1108" w:type="dxa"/>
          </w:tcPr>
          <w:p w14:paraId="57E52B47" w14:textId="602A30CE" w:rsidR="00F769E4" w:rsidRDefault="00B84828" w:rsidP="00F769E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158</w:t>
            </w:r>
          </w:p>
        </w:tc>
      </w:tr>
    </w:tbl>
    <w:p w14:paraId="7F94120C" w14:textId="77777777" w:rsidR="00116E47" w:rsidRDefault="00116E47" w:rsidP="008C4F17">
      <w:pPr>
        <w:ind w:firstLine="1134"/>
        <w:jc w:val="both"/>
      </w:pPr>
    </w:p>
    <w:p w14:paraId="29E7F134" w14:textId="7C713AE5" w:rsidR="00762BE6" w:rsidRDefault="000B358E" w:rsidP="00C249D5">
      <w:pPr>
        <w:autoSpaceDE w:val="0"/>
        <w:autoSpaceDN w:val="0"/>
        <w:adjustRightInd w:val="0"/>
        <w:ind w:firstLine="567"/>
        <w:jc w:val="both"/>
      </w:pPr>
      <w:r>
        <w:rPr>
          <w:u w:val="single"/>
        </w:rPr>
        <w:t>2.</w:t>
      </w:r>
      <w:r w:rsidR="00C4618A">
        <w:rPr>
          <w:u w:val="single"/>
        </w:rPr>
        <w:t>4</w:t>
      </w:r>
      <w:r>
        <w:rPr>
          <w:u w:val="single"/>
        </w:rPr>
        <w:t xml:space="preserve">. </w:t>
      </w:r>
      <w:r w:rsidR="00F93ED4" w:rsidRPr="000B358E">
        <w:rPr>
          <w:u w:val="single"/>
        </w:rPr>
        <w:t>Vidaus ir išorės problemos ir siūlomi problemų sprendimo būdai</w:t>
      </w:r>
      <w:r w:rsidR="00762BE6">
        <w:rPr>
          <w:u w:val="single"/>
        </w:rPr>
        <w:t>.</w:t>
      </w:r>
      <w:r w:rsidRPr="007B3BE8">
        <w:t xml:space="preserve"> </w:t>
      </w:r>
    </w:p>
    <w:p w14:paraId="424EAFFD" w14:textId="33773EB1" w:rsidR="00663FDD" w:rsidRPr="00B977D4" w:rsidRDefault="00195789" w:rsidP="00C249D5">
      <w:pPr>
        <w:autoSpaceDE w:val="0"/>
        <w:autoSpaceDN w:val="0"/>
        <w:adjustRightInd w:val="0"/>
        <w:ind w:firstLine="567"/>
        <w:jc w:val="both"/>
      </w:pPr>
      <w:r>
        <w:rPr>
          <w:rFonts w:ascii="Palemonas" w:hAnsi="Palemonas"/>
          <w:color w:val="000000"/>
        </w:rPr>
        <w:t xml:space="preserve">Liudviko Rėzos kultūros centras pagal veiklos sritį yra </w:t>
      </w:r>
      <w:proofErr w:type="spellStart"/>
      <w:r>
        <w:rPr>
          <w:rFonts w:ascii="Palemonas" w:hAnsi="Palemonas"/>
          <w:color w:val="000000"/>
        </w:rPr>
        <w:t>daugiasritis</w:t>
      </w:r>
      <w:proofErr w:type="spellEnd"/>
      <w:r>
        <w:rPr>
          <w:rFonts w:ascii="Palemonas" w:hAnsi="Palemonas"/>
          <w:color w:val="000000"/>
        </w:rPr>
        <w:t xml:space="preserve"> savivaldybės kultūros centras, </w:t>
      </w:r>
      <w:r>
        <w:rPr>
          <w:color w:val="000000"/>
          <w:lang w:val="pt-BR"/>
        </w:rPr>
        <w:t xml:space="preserve">įgyvendindamas veiklos tikslus, </w:t>
      </w:r>
      <w:r w:rsidR="00E64823">
        <w:rPr>
          <w:color w:val="000000"/>
          <w:lang w:val="pt-BR"/>
        </w:rPr>
        <w:t xml:space="preserve">Centras </w:t>
      </w:r>
      <w:r w:rsidR="00DA6346">
        <w:rPr>
          <w:color w:val="000000"/>
          <w:lang w:val="pt-BR"/>
        </w:rPr>
        <w:t>atlieka daugiau nei 15</w:t>
      </w:r>
      <w:r>
        <w:rPr>
          <w:color w:val="000000"/>
          <w:lang w:val="pt-BR"/>
        </w:rPr>
        <w:t xml:space="preserve"> </w:t>
      </w:r>
      <w:r w:rsidR="00663FDD" w:rsidRPr="00B977D4">
        <w:t xml:space="preserve">funkcijų, savo veikloje remiasi etnine (tradicine) kultūra, regiono bei Juodkrantės savitumu ir išskirtinumu. </w:t>
      </w:r>
      <w:r w:rsidR="00B977D4" w:rsidRPr="00B977D4">
        <w:t xml:space="preserve">2023 m. dėl įvairių asmeninių priežasčių iš darbo išėjo beveik 30 proc. darbuotojų, dėl to pritrūko žmogiškųjų išteklių </w:t>
      </w:r>
      <w:r w:rsidR="00B977D4">
        <w:t>kai kurioms funkcijoms</w:t>
      </w:r>
      <w:r w:rsidR="00B977D4" w:rsidRPr="00B977D4">
        <w:t xml:space="preserve"> </w:t>
      </w:r>
      <w:r w:rsidR="00B977D4">
        <w:t xml:space="preserve">kokybiškai </w:t>
      </w:r>
      <w:r w:rsidR="00B977D4" w:rsidRPr="00B977D4">
        <w:t xml:space="preserve">vykdyti. </w:t>
      </w:r>
      <w:r w:rsidR="003463E3">
        <w:t>Taip pat d</w:t>
      </w:r>
      <w:r w:rsidR="00663FDD" w:rsidRPr="00B977D4">
        <w:t>idėja papildomo darbo krūviai įgyvendinant kultūros ir meno projektus</w:t>
      </w:r>
      <w:r w:rsidR="003463E3">
        <w:t xml:space="preserve"> bei kitas veiklas. Planuojame ieškoti ir priimti specialistus, kurie savo profesine kompetencija prisidėtų prie </w:t>
      </w:r>
      <w:r w:rsidR="003463E3" w:rsidRPr="00E82130">
        <w:rPr>
          <w:color w:val="000000" w:themeColor="text1"/>
        </w:rPr>
        <w:t xml:space="preserve">paraiškų rengimo projektams įgyvendinti </w:t>
      </w:r>
      <w:r w:rsidR="003463E3">
        <w:rPr>
          <w:color w:val="000000" w:themeColor="text1"/>
        </w:rPr>
        <w:t>bei įgyvendintų</w:t>
      </w:r>
      <w:r w:rsidR="003463E3" w:rsidRPr="00E82130">
        <w:rPr>
          <w:color w:val="000000" w:themeColor="text1"/>
        </w:rPr>
        <w:t xml:space="preserve"> visas </w:t>
      </w:r>
      <w:r w:rsidR="003463E3">
        <w:rPr>
          <w:color w:val="000000" w:themeColor="text1"/>
        </w:rPr>
        <w:t>Liudviko Rėzos kultūros centro</w:t>
      </w:r>
      <w:r w:rsidR="003463E3" w:rsidRPr="00E82130">
        <w:rPr>
          <w:color w:val="000000" w:themeColor="text1"/>
        </w:rPr>
        <w:t xml:space="preserve"> nustatytas užduotis</w:t>
      </w:r>
      <w:r w:rsidR="003463E3">
        <w:t xml:space="preserve">  </w:t>
      </w:r>
      <w:r w:rsidR="00B977D4">
        <w:t xml:space="preserve"> </w:t>
      </w:r>
      <w:r w:rsidR="00663FDD" w:rsidRPr="00B977D4">
        <w:t xml:space="preserve"> </w:t>
      </w:r>
    </w:p>
    <w:p w14:paraId="0939230A" w14:textId="1F1EE49F" w:rsidR="002576BA" w:rsidRPr="008C2116" w:rsidRDefault="00A74972" w:rsidP="00C249D5">
      <w:pPr>
        <w:autoSpaceDE w:val="0"/>
        <w:autoSpaceDN w:val="0"/>
        <w:adjustRightInd w:val="0"/>
        <w:ind w:firstLine="567"/>
        <w:jc w:val="both"/>
      </w:pPr>
      <w:r w:rsidRPr="008C2116">
        <w:t>Šiuo metu yra labai</w:t>
      </w:r>
      <w:r w:rsidR="00663FDD" w:rsidRPr="008C2116">
        <w:t xml:space="preserve"> </w:t>
      </w:r>
      <w:r w:rsidRPr="008C2116">
        <w:t>intensyvus informacijos srautas, todėl planuojame s</w:t>
      </w:r>
      <w:r w:rsidR="00663FDD" w:rsidRPr="008C2116">
        <w:t>tiprinti Liudviko Rėzos kultūros centro komunikaciją, teikiamų paslaugų rinkodarą, nuolat atnaujinti puslapį www.lrezoskc.lt</w:t>
      </w:r>
      <w:r w:rsidRPr="008C2116">
        <w:t>,</w:t>
      </w:r>
      <w:r w:rsidR="00663FDD" w:rsidRPr="008C2116">
        <w:t xml:space="preserve"> socialinių tinklų paskyras</w:t>
      </w:r>
      <w:r w:rsidRPr="008C2116">
        <w:t xml:space="preserve">, </w:t>
      </w:r>
      <w:r w:rsidR="002576BA" w:rsidRPr="008C2116">
        <w:t xml:space="preserve">kitas komunikacines platformas. </w:t>
      </w:r>
    </w:p>
    <w:p w14:paraId="555BF064" w14:textId="3F139592" w:rsidR="00996492" w:rsidRPr="008C2116" w:rsidRDefault="00316F89" w:rsidP="008C4F17">
      <w:pPr>
        <w:tabs>
          <w:tab w:val="left" w:pos="0"/>
        </w:tabs>
        <w:ind w:firstLine="1134"/>
        <w:jc w:val="both"/>
        <w:rPr>
          <w:szCs w:val="20"/>
        </w:rPr>
      </w:pPr>
      <w:r w:rsidRPr="008C2116">
        <w:rPr>
          <w:bCs/>
          <w:szCs w:val="20"/>
        </w:rPr>
        <w:tab/>
      </w:r>
    </w:p>
    <w:p w14:paraId="43221DC5" w14:textId="77777777" w:rsidR="00F93ED4" w:rsidRPr="005F0D90" w:rsidRDefault="005F0D90" w:rsidP="008C4F17">
      <w:pPr>
        <w:ind w:firstLine="567"/>
        <w:rPr>
          <w:b/>
        </w:rPr>
      </w:pPr>
      <w:r>
        <w:rPr>
          <w:b/>
        </w:rPr>
        <w:t xml:space="preserve">3. </w:t>
      </w:r>
      <w:r w:rsidR="003964BF" w:rsidRPr="005F0D90">
        <w:rPr>
          <w:b/>
        </w:rPr>
        <w:t>Liudviko Rėzos kultūros centro</w:t>
      </w:r>
      <w:r w:rsidR="00F93ED4" w:rsidRPr="005F0D90">
        <w:rPr>
          <w:b/>
        </w:rPr>
        <w:t xml:space="preserve"> finansinės veiklos ataskaita:</w:t>
      </w:r>
    </w:p>
    <w:p w14:paraId="0EDCE88F" w14:textId="77777777" w:rsidR="00A17BE1" w:rsidRDefault="00A17BE1" w:rsidP="008C4F17">
      <w:pPr>
        <w:pStyle w:val="Betarp"/>
        <w:ind w:firstLine="1134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992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694"/>
        <w:gridCol w:w="1701"/>
        <w:gridCol w:w="1701"/>
        <w:gridCol w:w="1702"/>
        <w:gridCol w:w="2127"/>
      </w:tblGrid>
      <w:tr w:rsidR="00F769E4" w:rsidRPr="00A17BE1" w14:paraId="18E112D7" w14:textId="77777777" w:rsidTr="00CF2F1D">
        <w:trPr>
          <w:trHeight w:val="381"/>
        </w:trPr>
        <w:tc>
          <w:tcPr>
            <w:tcW w:w="2694" w:type="dxa"/>
            <w:vAlign w:val="center"/>
          </w:tcPr>
          <w:p w14:paraId="2F5C3A22" w14:textId="77777777" w:rsidR="00F769E4" w:rsidRPr="00390A81" w:rsidRDefault="00F769E4" w:rsidP="00CF2F1D">
            <w:pPr>
              <w:jc w:val="center"/>
              <w:rPr>
                <w:b/>
                <w:i/>
              </w:rPr>
            </w:pPr>
            <w:bookmarkStart w:id="4" w:name="_Hlk93483625"/>
            <w:r w:rsidRPr="00FE235C">
              <w:rPr>
                <w:b/>
                <w:bCs/>
                <w:i/>
                <w:iCs/>
              </w:rPr>
              <w:lastRenderedPageBreak/>
              <w:t>Lėšų pavadinimas</w:t>
            </w:r>
          </w:p>
        </w:tc>
        <w:tc>
          <w:tcPr>
            <w:tcW w:w="1701" w:type="dxa"/>
            <w:vAlign w:val="center"/>
          </w:tcPr>
          <w:p w14:paraId="002EF1EA" w14:textId="77777777" w:rsidR="00F769E4" w:rsidRPr="00390A81" w:rsidRDefault="00F769E4" w:rsidP="00CF2F1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2021 m.</w:t>
            </w:r>
          </w:p>
        </w:tc>
        <w:tc>
          <w:tcPr>
            <w:tcW w:w="1701" w:type="dxa"/>
            <w:vAlign w:val="center"/>
          </w:tcPr>
          <w:p w14:paraId="24033D08" w14:textId="77777777" w:rsidR="00F769E4" w:rsidRPr="00390A81" w:rsidRDefault="00F769E4" w:rsidP="00CF2F1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2022 m.</w:t>
            </w:r>
          </w:p>
        </w:tc>
        <w:tc>
          <w:tcPr>
            <w:tcW w:w="1702" w:type="dxa"/>
            <w:vAlign w:val="center"/>
          </w:tcPr>
          <w:p w14:paraId="2B491707" w14:textId="77777777" w:rsidR="00F769E4" w:rsidRPr="00390A81" w:rsidRDefault="00F769E4" w:rsidP="00CF2F1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2023 m.</w:t>
            </w:r>
          </w:p>
        </w:tc>
        <w:tc>
          <w:tcPr>
            <w:tcW w:w="2127" w:type="dxa"/>
            <w:vAlign w:val="center"/>
          </w:tcPr>
          <w:p w14:paraId="2E053578" w14:textId="77777777" w:rsidR="00F769E4" w:rsidRPr="00390A81" w:rsidRDefault="00F769E4" w:rsidP="00CF2F1D">
            <w:pPr>
              <w:jc w:val="center"/>
              <w:rPr>
                <w:b/>
                <w:i/>
              </w:rPr>
            </w:pPr>
          </w:p>
        </w:tc>
      </w:tr>
      <w:tr w:rsidR="00F769E4" w:rsidRPr="00A17BE1" w14:paraId="03CF61AD" w14:textId="77777777" w:rsidTr="00CF2F1D">
        <w:tc>
          <w:tcPr>
            <w:tcW w:w="2694" w:type="dxa"/>
            <w:vMerge w:val="restart"/>
            <w:vAlign w:val="center"/>
          </w:tcPr>
          <w:p w14:paraId="0D9C7835" w14:textId="77777777" w:rsidR="00F769E4" w:rsidRPr="00A17BE1" w:rsidRDefault="00F769E4" w:rsidP="00CF2F1D">
            <w:pPr>
              <w:jc w:val="center"/>
            </w:pPr>
            <w:r w:rsidRPr="00A17BE1">
              <w:t>Savivaldybės biudžeto lėšos</w:t>
            </w:r>
          </w:p>
        </w:tc>
        <w:tc>
          <w:tcPr>
            <w:tcW w:w="1701" w:type="dxa"/>
          </w:tcPr>
          <w:p w14:paraId="46BC4246" w14:textId="77777777" w:rsidR="00F769E4" w:rsidRDefault="00F769E4" w:rsidP="00CF2F1D">
            <w:pPr>
              <w:jc w:val="center"/>
            </w:pPr>
            <w:r>
              <w:t>156,2</w:t>
            </w:r>
          </w:p>
        </w:tc>
        <w:tc>
          <w:tcPr>
            <w:tcW w:w="1701" w:type="dxa"/>
            <w:vAlign w:val="center"/>
          </w:tcPr>
          <w:p w14:paraId="3F475A09" w14:textId="77777777" w:rsidR="00F769E4" w:rsidRPr="0037180C" w:rsidRDefault="00F769E4" w:rsidP="00CF2F1D">
            <w:pPr>
              <w:jc w:val="center"/>
            </w:pPr>
            <w:r>
              <w:t>178,8</w:t>
            </w:r>
          </w:p>
        </w:tc>
        <w:tc>
          <w:tcPr>
            <w:tcW w:w="1702" w:type="dxa"/>
            <w:vAlign w:val="center"/>
          </w:tcPr>
          <w:p w14:paraId="2F55E69C" w14:textId="77777777" w:rsidR="00F769E4" w:rsidRPr="00424513" w:rsidRDefault="00F769E4" w:rsidP="00CF2F1D">
            <w:pPr>
              <w:jc w:val="center"/>
            </w:pPr>
            <w:r w:rsidRPr="00424513">
              <w:t>218,7</w:t>
            </w:r>
          </w:p>
        </w:tc>
        <w:tc>
          <w:tcPr>
            <w:tcW w:w="2127" w:type="dxa"/>
          </w:tcPr>
          <w:p w14:paraId="0D7CB243" w14:textId="77777777" w:rsidR="00F769E4" w:rsidRPr="00995F2C" w:rsidRDefault="00F769E4" w:rsidP="00CF2F1D">
            <w:pPr>
              <w:rPr>
                <w:sz w:val="20"/>
                <w:szCs w:val="20"/>
              </w:rPr>
            </w:pPr>
            <w:r w:rsidRPr="00995F2C">
              <w:rPr>
                <w:sz w:val="20"/>
                <w:szCs w:val="20"/>
              </w:rPr>
              <w:t>Darbo užmokesčiui</w:t>
            </w:r>
          </w:p>
        </w:tc>
      </w:tr>
      <w:tr w:rsidR="00F769E4" w:rsidRPr="00A17BE1" w14:paraId="1E5D6EFE" w14:textId="77777777" w:rsidTr="00CF2F1D">
        <w:tc>
          <w:tcPr>
            <w:tcW w:w="2694" w:type="dxa"/>
            <w:vMerge/>
            <w:vAlign w:val="center"/>
          </w:tcPr>
          <w:p w14:paraId="45E2D934" w14:textId="77777777" w:rsidR="00F769E4" w:rsidRPr="00A17BE1" w:rsidRDefault="00F769E4" w:rsidP="00CF2F1D">
            <w:pPr>
              <w:jc w:val="center"/>
            </w:pPr>
          </w:p>
        </w:tc>
        <w:tc>
          <w:tcPr>
            <w:tcW w:w="1701" w:type="dxa"/>
            <w:vAlign w:val="center"/>
          </w:tcPr>
          <w:p w14:paraId="2AB371F0" w14:textId="77777777" w:rsidR="00F769E4" w:rsidRPr="001359B6" w:rsidRDefault="00F769E4" w:rsidP="00CF2F1D">
            <w:pPr>
              <w:jc w:val="center"/>
            </w:pPr>
            <w:r>
              <w:t>50,8</w:t>
            </w:r>
          </w:p>
        </w:tc>
        <w:tc>
          <w:tcPr>
            <w:tcW w:w="1701" w:type="dxa"/>
            <w:vAlign w:val="center"/>
          </w:tcPr>
          <w:p w14:paraId="4126DA0E" w14:textId="77777777" w:rsidR="00F769E4" w:rsidRPr="0037180C" w:rsidRDefault="00F769E4" w:rsidP="00CF2F1D">
            <w:pPr>
              <w:jc w:val="center"/>
            </w:pPr>
            <w:r>
              <w:t>67,4</w:t>
            </w:r>
          </w:p>
        </w:tc>
        <w:tc>
          <w:tcPr>
            <w:tcW w:w="1702" w:type="dxa"/>
            <w:vAlign w:val="center"/>
          </w:tcPr>
          <w:p w14:paraId="0A882B13" w14:textId="77777777" w:rsidR="00F769E4" w:rsidRPr="00424513" w:rsidRDefault="00F769E4" w:rsidP="00CF2F1D">
            <w:pPr>
              <w:jc w:val="center"/>
            </w:pPr>
            <w:r>
              <w:t>64,14</w:t>
            </w:r>
          </w:p>
        </w:tc>
        <w:tc>
          <w:tcPr>
            <w:tcW w:w="2127" w:type="dxa"/>
          </w:tcPr>
          <w:p w14:paraId="24E91F2B" w14:textId="77777777" w:rsidR="00F769E4" w:rsidRPr="00995F2C" w:rsidRDefault="00F769E4" w:rsidP="00CF2F1D">
            <w:pPr>
              <w:rPr>
                <w:sz w:val="20"/>
                <w:szCs w:val="20"/>
              </w:rPr>
            </w:pPr>
            <w:r w:rsidRPr="00995F2C">
              <w:rPr>
                <w:sz w:val="20"/>
                <w:szCs w:val="20"/>
              </w:rPr>
              <w:t>Įstaigos išlaikymui ir socialiniam draudimui</w:t>
            </w:r>
          </w:p>
        </w:tc>
      </w:tr>
      <w:tr w:rsidR="00F769E4" w:rsidRPr="00A17BE1" w14:paraId="1A544410" w14:textId="77777777" w:rsidTr="00CF2F1D">
        <w:tc>
          <w:tcPr>
            <w:tcW w:w="2694" w:type="dxa"/>
            <w:vMerge/>
            <w:vAlign w:val="center"/>
          </w:tcPr>
          <w:p w14:paraId="0177CCDC" w14:textId="77777777" w:rsidR="00F769E4" w:rsidRPr="00A17BE1" w:rsidRDefault="00F769E4" w:rsidP="00CF2F1D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BFACB71" w14:textId="77777777" w:rsidR="00F769E4" w:rsidRPr="00A17BE1" w:rsidRDefault="00F769E4" w:rsidP="00CF2F1D">
            <w:pPr>
              <w:jc w:val="center"/>
            </w:pPr>
            <w:r>
              <w:t>0</w:t>
            </w:r>
          </w:p>
        </w:tc>
        <w:tc>
          <w:tcPr>
            <w:tcW w:w="1701" w:type="dxa"/>
            <w:vAlign w:val="center"/>
          </w:tcPr>
          <w:p w14:paraId="0F5B9EBF" w14:textId="77777777" w:rsidR="00F769E4" w:rsidRPr="0037180C" w:rsidRDefault="00F769E4" w:rsidP="00CF2F1D">
            <w:pPr>
              <w:jc w:val="center"/>
            </w:pPr>
            <w:r w:rsidRPr="0037180C">
              <w:t>0</w:t>
            </w:r>
          </w:p>
        </w:tc>
        <w:tc>
          <w:tcPr>
            <w:tcW w:w="1702" w:type="dxa"/>
            <w:vAlign w:val="center"/>
          </w:tcPr>
          <w:p w14:paraId="48E5CB98" w14:textId="77777777" w:rsidR="00F769E4" w:rsidRPr="00424513" w:rsidRDefault="00F769E4" w:rsidP="00CF2F1D">
            <w:pPr>
              <w:jc w:val="center"/>
            </w:pPr>
            <w:r>
              <w:t>21,6</w:t>
            </w:r>
          </w:p>
        </w:tc>
        <w:tc>
          <w:tcPr>
            <w:tcW w:w="2127" w:type="dxa"/>
          </w:tcPr>
          <w:p w14:paraId="32C067A0" w14:textId="6FE97555" w:rsidR="00F769E4" w:rsidRPr="00995F2C" w:rsidRDefault="00F769E4" w:rsidP="00CF2F1D">
            <w:pPr>
              <w:rPr>
                <w:sz w:val="20"/>
                <w:szCs w:val="20"/>
              </w:rPr>
            </w:pPr>
            <w:r w:rsidRPr="00995F2C">
              <w:rPr>
                <w:sz w:val="20"/>
                <w:szCs w:val="20"/>
              </w:rPr>
              <w:t xml:space="preserve">Ilgalaikio turto </w:t>
            </w:r>
            <w:r w:rsidR="00B84828">
              <w:rPr>
                <w:sz w:val="20"/>
                <w:szCs w:val="20"/>
              </w:rPr>
              <w:t xml:space="preserve">ir nutolusios saulės elektrinės </w:t>
            </w:r>
            <w:r w:rsidRPr="00995F2C">
              <w:rPr>
                <w:sz w:val="20"/>
                <w:szCs w:val="20"/>
              </w:rPr>
              <w:t>įsigijimui</w:t>
            </w:r>
          </w:p>
        </w:tc>
      </w:tr>
      <w:tr w:rsidR="00F769E4" w:rsidRPr="00A17BE1" w14:paraId="6D0BE8DE" w14:textId="77777777" w:rsidTr="00CF2F1D">
        <w:trPr>
          <w:trHeight w:val="299"/>
        </w:trPr>
        <w:tc>
          <w:tcPr>
            <w:tcW w:w="2694" w:type="dxa"/>
            <w:vMerge/>
            <w:vAlign w:val="center"/>
          </w:tcPr>
          <w:p w14:paraId="2DC3D29C" w14:textId="77777777" w:rsidR="00F769E4" w:rsidRPr="00A17BE1" w:rsidRDefault="00F769E4" w:rsidP="00CF2F1D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C73785F" w14:textId="77777777" w:rsidR="00F769E4" w:rsidRDefault="00F769E4" w:rsidP="00CF2F1D">
            <w:pPr>
              <w:jc w:val="center"/>
            </w:pPr>
            <w:r>
              <w:t>20,0</w:t>
            </w:r>
          </w:p>
        </w:tc>
        <w:tc>
          <w:tcPr>
            <w:tcW w:w="1701" w:type="dxa"/>
            <w:vAlign w:val="center"/>
          </w:tcPr>
          <w:p w14:paraId="04DDBC37" w14:textId="77777777" w:rsidR="00F769E4" w:rsidRPr="0037180C" w:rsidRDefault="00F769E4" w:rsidP="00CF2F1D">
            <w:pPr>
              <w:jc w:val="center"/>
            </w:pPr>
            <w:r>
              <w:t>25,0</w:t>
            </w:r>
          </w:p>
        </w:tc>
        <w:tc>
          <w:tcPr>
            <w:tcW w:w="1702" w:type="dxa"/>
            <w:vAlign w:val="center"/>
          </w:tcPr>
          <w:p w14:paraId="498A4C71" w14:textId="77777777" w:rsidR="00F769E4" w:rsidRPr="00424513" w:rsidRDefault="00F769E4" w:rsidP="00CF2F1D">
            <w:pPr>
              <w:jc w:val="center"/>
            </w:pPr>
            <w:r>
              <w:t>50,0</w:t>
            </w:r>
          </w:p>
        </w:tc>
        <w:tc>
          <w:tcPr>
            <w:tcW w:w="2127" w:type="dxa"/>
          </w:tcPr>
          <w:p w14:paraId="59A3694F" w14:textId="77777777" w:rsidR="00F769E4" w:rsidRPr="00995F2C" w:rsidRDefault="00F769E4" w:rsidP="00CF2F1D">
            <w:pPr>
              <w:rPr>
                <w:sz w:val="20"/>
                <w:szCs w:val="20"/>
              </w:rPr>
            </w:pPr>
            <w:r w:rsidRPr="00995F2C">
              <w:rPr>
                <w:sz w:val="20"/>
                <w:szCs w:val="20"/>
              </w:rPr>
              <w:t>Kultūros ir meno renginių organizavimui</w:t>
            </w:r>
          </w:p>
        </w:tc>
      </w:tr>
      <w:tr w:rsidR="00F769E4" w:rsidRPr="00A17BE1" w14:paraId="666311C7" w14:textId="77777777" w:rsidTr="00CF2F1D">
        <w:tc>
          <w:tcPr>
            <w:tcW w:w="2694" w:type="dxa"/>
            <w:vMerge w:val="restart"/>
            <w:vAlign w:val="center"/>
          </w:tcPr>
          <w:p w14:paraId="7CF17F6F" w14:textId="77777777" w:rsidR="00F769E4" w:rsidRPr="00A17BE1" w:rsidRDefault="00F769E4" w:rsidP="00CF2F1D">
            <w:pPr>
              <w:jc w:val="center"/>
            </w:pPr>
            <w:r w:rsidRPr="00A17BE1">
              <w:t>Valstybės biudžeto lėšos</w:t>
            </w:r>
            <w:r>
              <w:t xml:space="preserve"> (</w:t>
            </w:r>
            <w:r w:rsidRPr="00390A81">
              <w:t>kultūros darbuotojų darbo užmokesčio didinimui</w:t>
            </w:r>
            <w:r>
              <w:t xml:space="preserve"> ir kitoms išlaidoms)</w:t>
            </w:r>
          </w:p>
        </w:tc>
        <w:tc>
          <w:tcPr>
            <w:tcW w:w="1701" w:type="dxa"/>
            <w:vAlign w:val="center"/>
          </w:tcPr>
          <w:p w14:paraId="57B2D004" w14:textId="77777777" w:rsidR="00F769E4" w:rsidRDefault="00F769E4" w:rsidP="00CF2F1D">
            <w:pPr>
              <w:jc w:val="center"/>
            </w:pPr>
            <w:r>
              <w:t>1,8</w:t>
            </w:r>
          </w:p>
        </w:tc>
        <w:tc>
          <w:tcPr>
            <w:tcW w:w="1701" w:type="dxa"/>
          </w:tcPr>
          <w:p w14:paraId="01E30BB0" w14:textId="77777777" w:rsidR="00F769E4" w:rsidRPr="0037180C" w:rsidRDefault="00F769E4" w:rsidP="00CF2F1D">
            <w:pPr>
              <w:jc w:val="center"/>
            </w:pPr>
            <w:r>
              <w:t>0</w:t>
            </w:r>
          </w:p>
        </w:tc>
        <w:tc>
          <w:tcPr>
            <w:tcW w:w="1702" w:type="dxa"/>
            <w:vAlign w:val="center"/>
          </w:tcPr>
          <w:p w14:paraId="7E44176E" w14:textId="77777777" w:rsidR="00F769E4" w:rsidRPr="00424513" w:rsidRDefault="00F769E4" w:rsidP="00CF2F1D">
            <w:pPr>
              <w:jc w:val="center"/>
            </w:pPr>
            <w:r>
              <w:t>0</w:t>
            </w:r>
          </w:p>
        </w:tc>
        <w:tc>
          <w:tcPr>
            <w:tcW w:w="2127" w:type="dxa"/>
          </w:tcPr>
          <w:p w14:paraId="1543D585" w14:textId="77777777" w:rsidR="00F769E4" w:rsidRPr="00995F2C" w:rsidRDefault="00F769E4" w:rsidP="00CF2F1D">
            <w:pPr>
              <w:rPr>
                <w:sz w:val="20"/>
                <w:szCs w:val="20"/>
              </w:rPr>
            </w:pPr>
            <w:r w:rsidRPr="00995F2C">
              <w:rPr>
                <w:sz w:val="20"/>
                <w:szCs w:val="20"/>
              </w:rPr>
              <w:t>Darbo užmokesčiui</w:t>
            </w:r>
          </w:p>
        </w:tc>
      </w:tr>
      <w:tr w:rsidR="00F769E4" w:rsidRPr="00A17BE1" w14:paraId="2E18E825" w14:textId="77777777" w:rsidTr="00CF2F1D">
        <w:tc>
          <w:tcPr>
            <w:tcW w:w="2694" w:type="dxa"/>
            <w:vMerge/>
            <w:vAlign w:val="center"/>
          </w:tcPr>
          <w:p w14:paraId="01ADDD8F" w14:textId="77777777" w:rsidR="00F769E4" w:rsidRPr="00A17BE1" w:rsidRDefault="00F769E4" w:rsidP="00CF2F1D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6195766" w14:textId="77777777" w:rsidR="00F769E4" w:rsidRPr="00A17BE1" w:rsidRDefault="00F769E4" w:rsidP="00CF2F1D">
            <w:pPr>
              <w:jc w:val="center"/>
            </w:pPr>
            <w:r>
              <w:t>0</w:t>
            </w:r>
          </w:p>
        </w:tc>
        <w:tc>
          <w:tcPr>
            <w:tcW w:w="1701" w:type="dxa"/>
            <w:vAlign w:val="center"/>
          </w:tcPr>
          <w:p w14:paraId="153A8A20" w14:textId="77777777" w:rsidR="00F769E4" w:rsidRPr="0037180C" w:rsidRDefault="00F769E4" w:rsidP="00CF2F1D">
            <w:pPr>
              <w:jc w:val="center"/>
            </w:pPr>
            <w:r>
              <w:t>0</w:t>
            </w:r>
          </w:p>
        </w:tc>
        <w:tc>
          <w:tcPr>
            <w:tcW w:w="1702" w:type="dxa"/>
            <w:vAlign w:val="center"/>
          </w:tcPr>
          <w:p w14:paraId="01D19C3A" w14:textId="77777777" w:rsidR="00F769E4" w:rsidRPr="00424513" w:rsidRDefault="00F769E4" w:rsidP="00CF2F1D">
            <w:pPr>
              <w:jc w:val="center"/>
            </w:pPr>
            <w:r>
              <w:t>0,8</w:t>
            </w:r>
          </w:p>
        </w:tc>
        <w:tc>
          <w:tcPr>
            <w:tcW w:w="2127" w:type="dxa"/>
          </w:tcPr>
          <w:p w14:paraId="6163008C" w14:textId="53E59BBB" w:rsidR="00F769E4" w:rsidRPr="00995F2C" w:rsidRDefault="00F769E4" w:rsidP="00CF2F1D">
            <w:pPr>
              <w:rPr>
                <w:color w:val="FF0000"/>
                <w:sz w:val="20"/>
                <w:szCs w:val="20"/>
              </w:rPr>
            </w:pPr>
            <w:r w:rsidRPr="00B84828">
              <w:rPr>
                <w:sz w:val="20"/>
                <w:szCs w:val="20"/>
              </w:rPr>
              <w:t xml:space="preserve">Projektas </w:t>
            </w:r>
            <w:r w:rsidR="00B84828">
              <w:rPr>
                <w:sz w:val="20"/>
                <w:szCs w:val="20"/>
              </w:rPr>
              <w:t>„</w:t>
            </w:r>
            <w:r w:rsidRPr="00B84828">
              <w:rPr>
                <w:sz w:val="20"/>
                <w:szCs w:val="20"/>
              </w:rPr>
              <w:t xml:space="preserve">Senųjų žvejų aprangos </w:t>
            </w:r>
            <w:r w:rsidR="00B84828" w:rsidRPr="00B84828">
              <w:rPr>
                <w:sz w:val="20"/>
                <w:szCs w:val="20"/>
              </w:rPr>
              <w:t>r</w:t>
            </w:r>
            <w:r w:rsidRPr="00B84828">
              <w:rPr>
                <w:sz w:val="20"/>
                <w:szCs w:val="20"/>
              </w:rPr>
              <w:t xml:space="preserve">ekonstrukcija siekiant populiarinti </w:t>
            </w:r>
            <w:proofErr w:type="spellStart"/>
            <w:r w:rsidRPr="00B84828">
              <w:rPr>
                <w:sz w:val="20"/>
                <w:szCs w:val="20"/>
              </w:rPr>
              <w:t>kuršininkų</w:t>
            </w:r>
            <w:proofErr w:type="spellEnd"/>
            <w:r w:rsidRPr="00B84828">
              <w:rPr>
                <w:sz w:val="20"/>
                <w:szCs w:val="20"/>
              </w:rPr>
              <w:t xml:space="preserve"> tradicinį amatą</w:t>
            </w:r>
            <w:r w:rsidR="00B84828">
              <w:rPr>
                <w:sz w:val="20"/>
                <w:szCs w:val="20"/>
              </w:rPr>
              <w:t>“</w:t>
            </w:r>
          </w:p>
        </w:tc>
      </w:tr>
      <w:tr w:rsidR="00F769E4" w:rsidRPr="00A17BE1" w14:paraId="700B0080" w14:textId="77777777" w:rsidTr="00CF2F1D">
        <w:tc>
          <w:tcPr>
            <w:tcW w:w="2694" w:type="dxa"/>
            <w:vAlign w:val="center"/>
          </w:tcPr>
          <w:p w14:paraId="0C8EAE1C" w14:textId="77777777" w:rsidR="00F769E4" w:rsidRPr="00A17BE1" w:rsidRDefault="00F769E4" w:rsidP="00CF2F1D">
            <w:pPr>
              <w:jc w:val="center"/>
            </w:pPr>
            <w:r w:rsidRPr="00390A81">
              <w:t>Lietuvos kultūros taryba</w:t>
            </w:r>
          </w:p>
        </w:tc>
        <w:tc>
          <w:tcPr>
            <w:tcW w:w="1701" w:type="dxa"/>
            <w:vAlign w:val="center"/>
          </w:tcPr>
          <w:p w14:paraId="58BA1368" w14:textId="77777777" w:rsidR="00F769E4" w:rsidRDefault="00F769E4" w:rsidP="00CF2F1D">
            <w:pPr>
              <w:jc w:val="center"/>
            </w:pPr>
            <w:r w:rsidRPr="005639B1">
              <w:t>19,0</w:t>
            </w:r>
          </w:p>
        </w:tc>
        <w:tc>
          <w:tcPr>
            <w:tcW w:w="1701" w:type="dxa"/>
            <w:vAlign w:val="center"/>
          </w:tcPr>
          <w:p w14:paraId="75874F33" w14:textId="77777777" w:rsidR="00F769E4" w:rsidRPr="0037180C" w:rsidRDefault="00F769E4" w:rsidP="00CF2F1D">
            <w:pPr>
              <w:jc w:val="center"/>
            </w:pPr>
            <w:r>
              <w:t>24,3</w:t>
            </w:r>
          </w:p>
        </w:tc>
        <w:tc>
          <w:tcPr>
            <w:tcW w:w="1702" w:type="dxa"/>
            <w:vAlign w:val="center"/>
          </w:tcPr>
          <w:p w14:paraId="62F6503C" w14:textId="77777777" w:rsidR="00F769E4" w:rsidRPr="00424513" w:rsidRDefault="00F769E4" w:rsidP="00CF2F1D">
            <w:pPr>
              <w:jc w:val="center"/>
            </w:pPr>
            <w:r>
              <w:t>25,4</w:t>
            </w:r>
          </w:p>
        </w:tc>
        <w:tc>
          <w:tcPr>
            <w:tcW w:w="2127" w:type="dxa"/>
          </w:tcPr>
          <w:p w14:paraId="1E70FF9E" w14:textId="11B5E376" w:rsidR="00F769E4" w:rsidRPr="00EB7470" w:rsidRDefault="00F769E4" w:rsidP="00CF2F1D">
            <w:pPr>
              <w:rPr>
                <w:sz w:val="20"/>
                <w:szCs w:val="20"/>
              </w:rPr>
            </w:pPr>
            <w:r w:rsidRPr="00EB7470">
              <w:rPr>
                <w:sz w:val="20"/>
                <w:szCs w:val="20"/>
              </w:rPr>
              <w:t xml:space="preserve">Folkloro šventė „Pūsk, </w:t>
            </w:r>
            <w:proofErr w:type="spellStart"/>
            <w:r w:rsidRPr="00EB7470">
              <w:rPr>
                <w:sz w:val="20"/>
                <w:szCs w:val="20"/>
              </w:rPr>
              <w:t>vėjuži</w:t>
            </w:r>
            <w:proofErr w:type="spellEnd"/>
            <w:r w:rsidRPr="00EB7470">
              <w:rPr>
                <w:sz w:val="20"/>
                <w:szCs w:val="20"/>
              </w:rPr>
              <w:t>!“</w:t>
            </w:r>
            <w:r>
              <w:rPr>
                <w:sz w:val="20"/>
                <w:szCs w:val="20"/>
              </w:rPr>
              <w:t>,</w:t>
            </w:r>
            <w:r w:rsidRPr="00EB7470">
              <w:rPr>
                <w:sz w:val="20"/>
                <w:szCs w:val="20"/>
              </w:rPr>
              <w:t xml:space="preserve"> </w:t>
            </w:r>
            <w:r w:rsidR="005B03D3" w:rsidRPr="00EB7470">
              <w:rPr>
                <w:rFonts w:eastAsia="Calibri"/>
                <w:sz w:val="20"/>
                <w:szCs w:val="20"/>
              </w:rPr>
              <w:t>festivalis</w:t>
            </w:r>
            <w:r>
              <w:rPr>
                <w:rFonts w:eastAsia="Calibri"/>
                <w:sz w:val="20"/>
                <w:szCs w:val="20"/>
              </w:rPr>
              <w:t>-</w:t>
            </w:r>
            <w:r w:rsidRPr="00EB7470">
              <w:rPr>
                <w:rFonts w:eastAsia="Calibri"/>
                <w:sz w:val="20"/>
                <w:szCs w:val="20"/>
              </w:rPr>
              <w:t xml:space="preserve">konkursas „Baltic </w:t>
            </w:r>
            <w:proofErr w:type="spellStart"/>
            <w:r w:rsidRPr="00EB7470">
              <w:rPr>
                <w:rFonts w:eastAsia="Calibri"/>
                <w:sz w:val="20"/>
                <w:szCs w:val="20"/>
              </w:rPr>
              <w:t>Voice</w:t>
            </w:r>
            <w:proofErr w:type="spellEnd"/>
            <w:r w:rsidRPr="00EB7470">
              <w:rPr>
                <w:rFonts w:eastAsia="Calibri"/>
                <w:sz w:val="20"/>
                <w:szCs w:val="20"/>
              </w:rPr>
              <w:t>“</w:t>
            </w:r>
            <w:r>
              <w:rPr>
                <w:rFonts w:eastAsia="Calibri"/>
                <w:sz w:val="20"/>
                <w:szCs w:val="20"/>
              </w:rPr>
              <w:t>, festivalis „Juodkrantės kurorto dienos“</w:t>
            </w:r>
          </w:p>
        </w:tc>
      </w:tr>
      <w:tr w:rsidR="00F769E4" w:rsidRPr="00A17BE1" w14:paraId="7AB3C9BD" w14:textId="77777777" w:rsidTr="00CF2F1D">
        <w:trPr>
          <w:trHeight w:val="603"/>
        </w:trPr>
        <w:tc>
          <w:tcPr>
            <w:tcW w:w="2694" w:type="dxa"/>
            <w:vMerge w:val="restart"/>
            <w:vAlign w:val="center"/>
          </w:tcPr>
          <w:p w14:paraId="711F1FDD" w14:textId="77777777" w:rsidR="00F769E4" w:rsidRPr="00A17BE1" w:rsidRDefault="00F769E4" w:rsidP="00CF2F1D">
            <w:pPr>
              <w:jc w:val="center"/>
            </w:pPr>
            <w:r>
              <w:t>Europos Sąjungos lėšos</w:t>
            </w:r>
          </w:p>
        </w:tc>
        <w:tc>
          <w:tcPr>
            <w:tcW w:w="1701" w:type="dxa"/>
            <w:vMerge w:val="restart"/>
            <w:vAlign w:val="center"/>
          </w:tcPr>
          <w:p w14:paraId="52165ABE" w14:textId="77777777" w:rsidR="00F769E4" w:rsidRDefault="00F769E4" w:rsidP="00CF2F1D">
            <w:pPr>
              <w:jc w:val="center"/>
            </w:pPr>
            <w:r>
              <w:t>0</w:t>
            </w:r>
          </w:p>
        </w:tc>
        <w:tc>
          <w:tcPr>
            <w:tcW w:w="1701" w:type="dxa"/>
            <w:vMerge w:val="restart"/>
            <w:vAlign w:val="center"/>
          </w:tcPr>
          <w:p w14:paraId="3EA415CC" w14:textId="77777777" w:rsidR="00F769E4" w:rsidRPr="0037180C" w:rsidRDefault="00F769E4" w:rsidP="00CF2F1D">
            <w:pPr>
              <w:tabs>
                <w:tab w:val="num" w:pos="3090"/>
              </w:tabs>
              <w:jc w:val="center"/>
            </w:pPr>
            <w:r>
              <w:t>8,9</w:t>
            </w:r>
          </w:p>
        </w:tc>
        <w:tc>
          <w:tcPr>
            <w:tcW w:w="1702" w:type="dxa"/>
            <w:vAlign w:val="center"/>
          </w:tcPr>
          <w:p w14:paraId="37E506BB" w14:textId="77777777" w:rsidR="00F769E4" w:rsidRPr="00424513" w:rsidRDefault="00F769E4" w:rsidP="00CF2F1D">
            <w:pPr>
              <w:tabs>
                <w:tab w:val="num" w:pos="3090"/>
              </w:tabs>
              <w:jc w:val="center"/>
            </w:pPr>
            <w:r>
              <w:t>1,9</w:t>
            </w:r>
          </w:p>
        </w:tc>
        <w:tc>
          <w:tcPr>
            <w:tcW w:w="2127" w:type="dxa"/>
          </w:tcPr>
          <w:p w14:paraId="684002AE" w14:textId="77777777" w:rsidR="00F769E4" w:rsidRPr="00755184" w:rsidRDefault="00F769E4" w:rsidP="00CF2F1D">
            <w:pPr>
              <w:tabs>
                <w:tab w:val="num" w:pos="3090"/>
              </w:tabs>
              <w:rPr>
                <w:sz w:val="20"/>
                <w:szCs w:val="20"/>
              </w:rPr>
            </w:pPr>
            <w:r w:rsidRPr="00441501">
              <w:rPr>
                <w:sz w:val="20"/>
                <w:szCs w:val="20"/>
              </w:rPr>
              <w:fldChar w:fldCharType="begin"/>
            </w:r>
            <w:r w:rsidRPr="00441501">
              <w:rPr>
                <w:sz w:val="20"/>
                <w:szCs w:val="20"/>
              </w:rPr>
              <w:instrText xml:space="preserve"> MERGEFIELD Projekto_pavadinimas </w:instrText>
            </w:r>
            <w:r w:rsidRPr="00441501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E</w:t>
            </w:r>
            <w:r w:rsidRPr="00441501">
              <w:rPr>
                <w:sz w:val="20"/>
                <w:szCs w:val="20"/>
              </w:rPr>
              <w:t>dukacinės ir projektinės veiklos tobulinimas</w:t>
            </w:r>
            <w:r w:rsidRPr="00441501">
              <w:rPr>
                <w:sz w:val="20"/>
                <w:szCs w:val="20"/>
              </w:rPr>
              <w:fldChar w:fldCharType="end"/>
            </w:r>
          </w:p>
        </w:tc>
      </w:tr>
      <w:tr w:rsidR="00F769E4" w:rsidRPr="00A17BE1" w14:paraId="66024765" w14:textId="77777777" w:rsidTr="00CF2F1D">
        <w:trPr>
          <w:trHeight w:val="318"/>
        </w:trPr>
        <w:tc>
          <w:tcPr>
            <w:tcW w:w="2694" w:type="dxa"/>
            <w:vMerge/>
            <w:vAlign w:val="center"/>
          </w:tcPr>
          <w:p w14:paraId="5E4F5384" w14:textId="77777777" w:rsidR="00F769E4" w:rsidRDefault="00F769E4" w:rsidP="00CF2F1D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14:paraId="2443D289" w14:textId="77777777" w:rsidR="00F769E4" w:rsidRDefault="00F769E4" w:rsidP="00CF2F1D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14:paraId="58F0949B" w14:textId="77777777" w:rsidR="00F769E4" w:rsidRDefault="00F769E4" w:rsidP="00CF2F1D">
            <w:pPr>
              <w:tabs>
                <w:tab w:val="num" w:pos="3090"/>
              </w:tabs>
              <w:jc w:val="center"/>
            </w:pPr>
          </w:p>
        </w:tc>
        <w:tc>
          <w:tcPr>
            <w:tcW w:w="1702" w:type="dxa"/>
            <w:vAlign w:val="center"/>
          </w:tcPr>
          <w:p w14:paraId="2081D90D" w14:textId="77777777" w:rsidR="00F769E4" w:rsidRPr="00424513" w:rsidRDefault="00F769E4" w:rsidP="00CF2F1D">
            <w:pPr>
              <w:tabs>
                <w:tab w:val="num" w:pos="3090"/>
              </w:tabs>
              <w:jc w:val="center"/>
            </w:pPr>
            <w:r>
              <w:t>4,2</w:t>
            </w:r>
          </w:p>
        </w:tc>
        <w:tc>
          <w:tcPr>
            <w:tcW w:w="2127" w:type="dxa"/>
          </w:tcPr>
          <w:p w14:paraId="307079ED" w14:textId="54BCF6A6" w:rsidR="00F769E4" w:rsidRPr="00441501" w:rsidRDefault="00B84828" w:rsidP="00CF2F1D">
            <w:pPr>
              <w:tabs>
                <w:tab w:val="num" w:pos="3090"/>
              </w:tabs>
              <w:rPr>
                <w:sz w:val="20"/>
                <w:szCs w:val="20"/>
              </w:rPr>
            </w:pPr>
            <w:r w:rsidRPr="00B84828">
              <w:rPr>
                <w:sz w:val="20"/>
                <w:szCs w:val="20"/>
              </w:rPr>
              <w:t xml:space="preserve">Projektas </w:t>
            </w:r>
            <w:r>
              <w:rPr>
                <w:sz w:val="20"/>
                <w:szCs w:val="20"/>
              </w:rPr>
              <w:t>„</w:t>
            </w:r>
            <w:r w:rsidRPr="00B84828">
              <w:rPr>
                <w:sz w:val="20"/>
                <w:szCs w:val="20"/>
              </w:rPr>
              <w:t xml:space="preserve">Senųjų žvejų aprangos rekonstrukcija siekiant populiarinti </w:t>
            </w:r>
            <w:proofErr w:type="spellStart"/>
            <w:r w:rsidRPr="00B84828">
              <w:rPr>
                <w:sz w:val="20"/>
                <w:szCs w:val="20"/>
              </w:rPr>
              <w:t>kuršininkų</w:t>
            </w:r>
            <w:proofErr w:type="spellEnd"/>
            <w:r w:rsidRPr="00B84828">
              <w:rPr>
                <w:sz w:val="20"/>
                <w:szCs w:val="20"/>
              </w:rPr>
              <w:t xml:space="preserve"> tradicinį amatą</w:t>
            </w:r>
            <w:r>
              <w:rPr>
                <w:sz w:val="20"/>
                <w:szCs w:val="20"/>
              </w:rPr>
              <w:t>“</w:t>
            </w:r>
          </w:p>
        </w:tc>
      </w:tr>
      <w:tr w:rsidR="00F769E4" w:rsidRPr="00A17BE1" w14:paraId="3F6A4E60" w14:textId="77777777" w:rsidTr="00CF2F1D">
        <w:trPr>
          <w:trHeight w:val="224"/>
        </w:trPr>
        <w:tc>
          <w:tcPr>
            <w:tcW w:w="2694" w:type="dxa"/>
            <w:vAlign w:val="center"/>
          </w:tcPr>
          <w:p w14:paraId="28E6F3F6" w14:textId="1C10237E" w:rsidR="00F769E4" w:rsidRPr="00A17BE1" w:rsidRDefault="00E64823" w:rsidP="00CF2F1D">
            <w:pPr>
              <w:jc w:val="center"/>
            </w:pPr>
            <w:r w:rsidRPr="00A17BE1">
              <w:t>Spec. programų (lėšos už mokamas paslaugas ir parduotas prekes) lėšos</w:t>
            </w:r>
          </w:p>
        </w:tc>
        <w:tc>
          <w:tcPr>
            <w:tcW w:w="1701" w:type="dxa"/>
            <w:vAlign w:val="center"/>
          </w:tcPr>
          <w:p w14:paraId="3F29E7F4" w14:textId="77777777" w:rsidR="00F769E4" w:rsidRPr="005B7615" w:rsidRDefault="00F769E4" w:rsidP="00CF2F1D">
            <w:pPr>
              <w:jc w:val="center"/>
            </w:pPr>
            <w:r>
              <w:t>8,0</w:t>
            </w:r>
          </w:p>
        </w:tc>
        <w:tc>
          <w:tcPr>
            <w:tcW w:w="1701" w:type="dxa"/>
            <w:vAlign w:val="center"/>
          </w:tcPr>
          <w:p w14:paraId="45B44F56" w14:textId="77777777" w:rsidR="00F769E4" w:rsidRPr="0037180C" w:rsidRDefault="00F769E4" w:rsidP="00CF2F1D">
            <w:pPr>
              <w:jc w:val="center"/>
            </w:pPr>
            <w:r>
              <w:t>14,7</w:t>
            </w:r>
          </w:p>
        </w:tc>
        <w:tc>
          <w:tcPr>
            <w:tcW w:w="1702" w:type="dxa"/>
            <w:vAlign w:val="center"/>
          </w:tcPr>
          <w:p w14:paraId="31546BF6" w14:textId="77777777" w:rsidR="00F769E4" w:rsidRPr="00700CDF" w:rsidRDefault="00F769E4" w:rsidP="00CF2F1D">
            <w:pPr>
              <w:jc w:val="center"/>
            </w:pPr>
            <w:r>
              <w:t>5,9</w:t>
            </w:r>
          </w:p>
        </w:tc>
        <w:tc>
          <w:tcPr>
            <w:tcW w:w="2127" w:type="dxa"/>
          </w:tcPr>
          <w:p w14:paraId="0EBE8E6B" w14:textId="77777777" w:rsidR="00F769E4" w:rsidRPr="00755184" w:rsidRDefault="00F769E4" w:rsidP="00CF2F1D">
            <w:pPr>
              <w:rPr>
                <w:sz w:val="20"/>
                <w:szCs w:val="20"/>
              </w:rPr>
            </w:pPr>
            <w:r w:rsidRPr="00755184">
              <w:rPr>
                <w:sz w:val="20"/>
                <w:szCs w:val="20"/>
              </w:rPr>
              <w:t xml:space="preserve">Pervesti pinigai tiekėjams už parduotas prekes ir </w:t>
            </w:r>
            <w:r>
              <w:rPr>
                <w:sz w:val="20"/>
                <w:szCs w:val="20"/>
              </w:rPr>
              <w:t xml:space="preserve">suteiktas </w:t>
            </w:r>
            <w:r w:rsidRPr="00755184">
              <w:rPr>
                <w:sz w:val="20"/>
                <w:szCs w:val="20"/>
              </w:rPr>
              <w:t>paslaugas</w:t>
            </w:r>
          </w:p>
        </w:tc>
      </w:tr>
      <w:tr w:rsidR="00F769E4" w:rsidRPr="00A17BE1" w14:paraId="38A176C6" w14:textId="77777777" w:rsidTr="00CF2F1D">
        <w:tc>
          <w:tcPr>
            <w:tcW w:w="2694" w:type="dxa"/>
            <w:vAlign w:val="center"/>
          </w:tcPr>
          <w:p w14:paraId="6C4D98DB" w14:textId="77777777" w:rsidR="00F769E4" w:rsidRPr="00A17BE1" w:rsidRDefault="00F769E4" w:rsidP="00CF2F1D">
            <w:pPr>
              <w:jc w:val="center"/>
            </w:pPr>
            <w:r w:rsidRPr="00A17BE1">
              <w:t>Paramos, labdaros lėšos</w:t>
            </w:r>
          </w:p>
        </w:tc>
        <w:tc>
          <w:tcPr>
            <w:tcW w:w="1701" w:type="dxa"/>
            <w:vAlign w:val="center"/>
          </w:tcPr>
          <w:p w14:paraId="77EDFD8B" w14:textId="77777777" w:rsidR="00F769E4" w:rsidRDefault="00F769E4" w:rsidP="00CF2F1D">
            <w:pPr>
              <w:jc w:val="center"/>
            </w:pPr>
            <w:r w:rsidRPr="00A17BE1">
              <w:t>Gauta</w:t>
            </w:r>
            <w:r>
              <w:t xml:space="preserve"> 0,1</w:t>
            </w:r>
          </w:p>
          <w:p w14:paraId="0024C499" w14:textId="77777777" w:rsidR="00F769E4" w:rsidRDefault="00F769E4" w:rsidP="00CF2F1D">
            <w:pPr>
              <w:jc w:val="center"/>
            </w:pPr>
            <w:r>
              <w:t>Panaudota 0</w:t>
            </w:r>
          </w:p>
        </w:tc>
        <w:tc>
          <w:tcPr>
            <w:tcW w:w="1701" w:type="dxa"/>
            <w:vAlign w:val="center"/>
          </w:tcPr>
          <w:p w14:paraId="1D96C1E1" w14:textId="77777777" w:rsidR="00F769E4" w:rsidRDefault="00F769E4" w:rsidP="00CF2F1D">
            <w:pPr>
              <w:jc w:val="center"/>
            </w:pPr>
            <w:r w:rsidRPr="00662C40">
              <w:t>Gauta 0,1</w:t>
            </w:r>
          </w:p>
          <w:p w14:paraId="3B98933B" w14:textId="77777777" w:rsidR="00F769E4" w:rsidRPr="0037180C" w:rsidRDefault="00F769E4" w:rsidP="00CF2F1D">
            <w:pPr>
              <w:ind w:left="183" w:hanging="183"/>
              <w:jc w:val="center"/>
              <w:rPr>
                <w:highlight w:val="yellow"/>
              </w:rPr>
            </w:pPr>
            <w:r>
              <w:t>Panaudota 0</w:t>
            </w:r>
          </w:p>
        </w:tc>
        <w:tc>
          <w:tcPr>
            <w:tcW w:w="1702" w:type="dxa"/>
          </w:tcPr>
          <w:p w14:paraId="67551307" w14:textId="77777777" w:rsidR="00F769E4" w:rsidRDefault="00F769E4" w:rsidP="00CF2F1D">
            <w:r>
              <w:t>Gauta 0,1</w:t>
            </w:r>
          </w:p>
          <w:p w14:paraId="45C7D028" w14:textId="77777777" w:rsidR="00F769E4" w:rsidRPr="00A17BE1" w:rsidRDefault="00F769E4" w:rsidP="00CF2F1D">
            <w:pPr>
              <w:rPr>
                <w:highlight w:val="yellow"/>
              </w:rPr>
            </w:pPr>
            <w:r>
              <w:t>Panaudota 0</w:t>
            </w:r>
          </w:p>
        </w:tc>
        <w:tc>
          <w:tcPr>
            <w:tcW w:w="2127" w:type="dxa"/>
          </w:tcPr>
          <w:p w14:paraId="1D89557E" w14:textId="77777777" w:rsidR="00F769E4" w:rsidRPr="00A17BE1" w:rsidRDefault="00F769E4" w:rsidP="00CF2F1D">
            <w:pPr>
              <w:rPr>
                <w:highlight w:val="yellow"/>
              </w:rPr>
            </w:pPr>
          </w:p>
        </w:tc>
      </w:tr>
      <w:bookmarkEnd w:id="4"/>
    </w:tbl>
    <w:p w14:paraId="7D5A92DA" w14:textId="62BEBC9C" w:rsidR="00A17BE1" w:rsidRDefault="00A17BE1" w:rsidP="004F7D43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4A568CE2" w14:textId="75678D45" w:rsidR="004F7D43" w:rsidRDefault="004F7D43" w:rsidP="004F7D43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20A381BC" w14:textId="3BB4D1E7" w:rsidR="004F7D43" w:rsidRDefault="004F7D43" w:rsidP="004F7D43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22E56522" w14:textId="32770D97" w:rsidR="004F7D43" w:rsidRPr="00FD7130" w:rsidRDefault="004F7D43" w:rsidP="004F7D43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  <w:bookmarkEnd w:id="0"/>
    </w:p>
    <w:sectPr w:rsidR="004F7D43" w:rsidRPr="00FD7130" w:rsidSect="004306DD">
      <w:footerReference w:type="default" r:id="rId9"/>
      <w:pgSz w:w="11906" w:h="16838"/>
      <w:pgMar w:top="1134" w:right="70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0E628" w14:textId="77777777" w:rsidR="00096A78" w:rsidRDefault="00096A78" w:rsidP="00B81F38">
      <w:r>
        <w:separator/>
      </w:r>
    </w:p>
  </w:endnote>
  <w:endnote w:type="continuationSeparator" w:id="0">
    <w:p w14:paraId="45B7618F" w14:textId="77777777" w:rsidR="00096A78" w:rsidRDefault="00096A78" w:rsidP="00B81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Palemonas">
    <w:altName w:val="Times New Roman"/>
    <w:charset w:val="BA"/>
    <w:family w:val="roman"/>
    <w:pitch w:val="variable"/>
    <w:sig w:usb0="E00002FF" w:usb1="500028EF" w:usb2="00000024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5133413"/>
      <w:docPartObj>
        <w:docPartGallery w:val="Page Numbers (Bottom of Page)"/>
        <w:docPartUnique/>
      </w:docPartObj>
    </w:sdtPr>
    <w:sdtContent>
      <w:p w14:paraId="4A302ED9" w14:textId="77777777" w:rsidR="007D2781" w:rsidRDefault="007D2781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3838">
          <w:rPr>
            <w:noProof/>
          </w:rPr>
          <w:t>1</w:t>
        </w:r>
        <w:r>
          <w:fldChar w:fldCharType="end"/>
        </w:r>
      </w:p>
    </w:sdtContent>
  </w:sdt>
  <w:p w14:paraId="3582046A" w14:textId="77777777" w:rsidR="007D2781" w:rsidRDefault="007D278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F55E7" w14:textId="77777777" w:rsidR="00096A78" w:rsidRDefault="00096A78" w:rsidP="00B81F38">
      <w:r>
        <w:separator/>
      </w:r>
    </w:p>
  </w:footnote>
  <w:footnote w:type="continuationSeparator" w:id="0">
    <w:p w14:paraId="32E88724" w14:textId="77777777" w:rsidR="00096A78" w:rsidRDefault="00096A78" w:rsidP="00B81F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47BE"/>
    <w:multiLevelType w:val="hybridMultilevel"/>
    <w:tmpl w:val="2182D0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72C3F"/>
    <w:multiLevelType w:val="hybridMultilevel"/>
    <w:tmpl w:val="21E23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624F3"/>
    <w:multiLevelType w:val="hybridMultilevel"/>
    <w:tmpl w:val="E804A2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66663"/>
    <w:multiLevelType w:val="hybridMultilevel"/>
    <w:tmpl w:val="E804A2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F7609"/>
    <w:multiLevelType w:val="hybridMultilevel"/>
    <w:tmpl w:val="5B62328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01CD2"/>
    <w:multiLevelType w:val="hybridMultilevel"/>
    <w:tmpl w:val="A5089F12"/>
    <w:lvl w:ilvl="0" w:tplc="0427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6" w15:restartNumberingAfterBreak="0">
    <w:nsid w:val="1B9B3201"/>
    <w:multiLevelType w:val="hybridMultilevel"/>
    <w:tmpl w:val="C7C45D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26A27"/>
    <w:multiLevelType w:val="hybridMultilevel"/>
    <w:tmpl w:val="742E7F48"/>
    <w:lvl w:ilvl="0" w:tplc="4AB429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9096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7C56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3E05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0CB5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009B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14A9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A43B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6EE1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0261669"/>
    <w:multiLevelType w:val="hybridMultilevel"/>
    <w:tmpl w:val="E804A2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3A0E05"/>
    <w:multiLevelType w:val="hybridMultilevel"/>
    <w:tmpl w:val="F2DED6E2"/>
    <w:lvl w:ilvl="0" w:tplc="1556FB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9AED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2E74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24DD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CA11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AA41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EA90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02D2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F8CB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F0F2047"/>
    <w:multiLevelType w:val="multilevel"/>
    <w:tmpl w:val="4BA80050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4755" w:hanging="360"/>
      </w:pPr>
      <w:rPr>
        <w:rFonts w:eastAsia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Times New Roman" w:hint="default"/>
      </w:rPr>
    </w:lvl>
  </w:abstractNum>
  <w:abstractNum w:abstractNumId="11" w15:restartNumberingAfterBreak="0">
    <w:nsid w:val="360C15F2"/>
    <w:multiLevelType w:val="hybridMultilevel"/>
    <w:tmpl w:val="C5FCE088"/>
    <w:lvl w:ilvl="0" w:tplc="441A08F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4DD527D9"/>
    <w:multiLevelType w:val="hybridMultilevel"/>
    <w:tmpl w:val="D884E8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E54308"/>
    <w:multiLevelType w:val="hybridMultilevel"/>
    <w:tmpl w:val="F1F298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CE6C64"/>
    <w:multiLevelType w:val="hybridMultilevel"/>
    <w:tmpl w:val="F69C68B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CE12AD"/>
    <w:multiLevelType w:val="hybridMultilevel"/>
    <w:tmpl w:val="7A80FE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373AFB"/>
    <w:multiLevelType w:val="hybridMultilevel"/>
    <w:tmpl w:val="06D8F2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646DA7"/>
    <w:multiLevelType w:val="hybridMultilevel"/>
    <w:tmpl w:val="4EE2BF76"/>
    <w:lvl w:ilvl="0" w:tplc="F0E295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80511479">
    <w:abstractNumId w:val="10"/>
  </w:num>
  <w:num w:numId="2" w16cid:durableId="1867448477">
    <w:abstractNumId w:val="0"/>
  </w:num>
  <w:num w:numId="3" w16cid:durableId="566501509">
    <w:abstractNumId w:val="11"/>
  </w:num>
  <w:num w:numId="4" w16cid:durableId="459226741">
    <w:abstractNumId w:val="1"/>
  </w:num>
  <w:num w:numId="5" w16cid:durableId="1912042451">
    <w:abstractNumId w:val="7"/>
  </w:num>
  <w:num w:numId="6" w16cid:durableId="1820145805">
    <w:abstractNumId w:val="9"/>
  </w:num>
  <w:num w:numId="7" w16cid:durableId="1115095426">
    <w:abstractNumId w:val="4"/>
  </w:num>
  <w:num w:numId="8" w16cid:durableId="802311284">
    <w:abstractNumId w:val="13"/>
  </w:num>
  <w:num w:numId="9" w16cid:durableId="1753354785">
    <w:abstractNumId w:val="16"/>
  </w:num>
  <w:num w:numId="10" w16cid:durableId="589385565">
    <w:abstractNumId w:val="15"/>
  </w:num>
  <w:num w:numId="11" w16cid:durableId="23334826">
    <w:abstractNumId w:val="6"/>
  </w:num>
  <w:num w:numId="12" w16cid:durableId="1631981375">
    <w:abstractNumId w:val="5"/>
  </w:num>
  <w:num w:numId="13" w16cid:durableId="163011729">
    <w:abstractNumId w:val="17"/>
  </w:num>
  <w:num w:numId="14" w16cid:durableId="295837513">
    <w:abstractNumId w:val="14"/>
  </w:num>
  <w:num w:numId="15" w16cid:durableId="649553657">
    <w:abstractNumId w:val="2"/>
  </w:num>
  <w:num w:numId="16" w16cid:durableId="731124612">
    <w:abstractNumId w:val="3"/>
  </w:num>
  <w:num w:numId="17" w16cid:durableId="1602832318">
    <w:abstractNumId w:val="8"/>
  </w:num>
  <w:num w:numId="18" w16cid:durableId="775559070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403"/>
    <w:rsid w:val="0000124E"/>
    <w:rsid w:val="0000125E"/>
    <w:rsid w:val="0000217E"/>
    <w:rsid w:val="00002EAB"/>
    <w:rsid w:val="00003F7B"/>
    <w:rsid w:val="00004EDE"/>
    <w:rsid w:val="00011460"/>
    <w:rsid w:val="00015899"/>
    <w:rsid w:val="000179AA"/>
    <w:rsid w:val="0002128F"/>
    <w:rsid w:val="00025432"/>
    <w:rsid w:val="00025EC0"/>
    <w:rsid w:val="0003545B"/>
    <w:rsid w:val="00036BCC"/>
    <w:rsid w:val="00040CA9"/>
    <w:rsid w:val="00045B7E"/>
    <w:rsid w:val="0004647A"/>
    <w:rsid w:val="000505D4"/>
    <w:rsid w:val="00063329"/>
    <w:rsid w:val="000637BD"/>
    <w:rsid w:val="000664DA"/>
    <w:rsid w:val="00072D55"/>
    <w:rsid w:val="00075A22"/>
    <w:rsid w:val="00076BEB"/>
    <w:rsid w:val="0008040E"/>
    <w:rsid w:val="000811B3"/>
    <w:rsid w:val="00081291"/>
    <w:rsid w:val="00082879"/>
    <w:rsid w:val="000862D5"/>
    <w:rsid w:val="00086BE2"/>
    <w:rsid w:val="00093962"/>
    <w:rsid w:val="00093D7F"/>
    <w:rsid w:val="00094485"/>
    <w:rsid w:val="00094EAD"/>
    <w:rsid w:val="000960D0"/>
    <w:rsid w:val="000969CB"/>
    <w:rsid w:val="00096A78"/>
    <w:rsid w:val="000A0598"/>
    <w:rsid w:val="000A5BE3"/>
    <w:rsid w:val="000B2673"/>
    <w:rsid w:val="000B2C82"/>
    <w:rsid w:val="000B3543"/>
    <w:rsid w:val="000B358E"/>
    <w:rsid w:val="000C48AF"/>
    <w:rsid w:val="000D4A33"/>
    <w:rsid w:val="000E49C2"/>
    <w:rsid w:val="000F2BE8"/>
    <w:rsid w:val="000F30BE"/>
    <w:rsid w:val="000F6A9F"/>
    <w:rsid w:val="000F7441"/>
    <w:rsid w:val="000F758E"/>
    <w:rsid w:val="00107327"/>
    <w:rsid w:val="001119F1"/>
    <w:rsid w:val="00112081"/>
    <w:rsid w:val="00116E29"/>
    <w:rsid w:val="00116E47"/>
    <w:rsid w:val="00117699"/>
    <w:rsid w:val="00126058"/>
    <w:rsid w:val="00127ABD"/>
    <w:rsid w:val="00131779"/>
    <w:rsid w:val="001332F6"/>
    <w:rsid w:val="00133C17"/>
    <w:rsid w:val="001342C0"/>
    <w:rsid w:val="00134E04"/>
    <w:rsid w:val="001355E9"/>
    <w:rsid w:val="001359B6"/>
    <w:rsid w:val="00135DB7"/>
    <w:rsid w:val="00137EA7"/>
    <w:rsid w:val="0014032E"/>
    <w:rsid w:val="00140C86"/>
    <w:rsid w:val="0015785D"/>
    <w:rsid w:val="00161B5B"/>
    <w:rsid w:val="00165E8D"/>
    <w:rsid w:val="00170680"/>
    <w:rsid w:val="00173291"/>
    <w:rsid w:val="00175741"/>
    <w:rsid w:val="00175BD1"/>
    <w:rsid w:val="0017645B"/>
    <w:rsid w:val="00182137"/>
    <w:rsid w:val="001822CC"/>
    <w:rsid w:val="00184252"/>
    <w:rsid w:val="001857DA"/>
    <w:rsid w:val="00186B8F"/>
    <w:rsid w:val="00187102"/>
    <w:rsid w:val="001900A1"/>
    <w:rsid w:val="001911E3"/>
    <w:rsid w:val="00195703"/>
    <w:rsid w:val="00195789"/>
    <w:rsid w:val="001A254E"/>
    <w:rsid w:val="001A69C4"/>
    <w:rsid w:val="001B13E3"/>
    <w:rsid w:val="001B44BE"/>
    <w:rsid w:val="001B6A5C"/>
    <w:rsid w:val="001B79CB"/>
    <w:rsid w:val="001C478D"/>
    <w:rsid w:val="001D1291"/>
    <w:rsid w:val="001D2300"/>
    <w:rsid w:val="001D2437"/>
    <w:rsid w:val="001D421B"/>
    <w:rsid w:val="001D5C82"/>
    <w:rsid w:val="001D7F28"/>
    <w:rsid w:val="001E006C"/>
    <w:rsid w:val="001E1B5D"/>
    <w:rsid w:val="001E54C2"/>
    <w:rsid w:val="001E7BF8"/>
    <w:rsid w:val="001F18A6"/>
    <w:rsid w:val="001F5AE8"/>
    <w:rsid w:val="0020343C"/>
    <w:rsid w:val="00206301"/>
    <w:rsid w:val="00214BAB"/>
    <w:rsid w:val="00216C0E"/>
    <w:rsid w:val="00220FE0"/>
    <w:rsid w:val="00221C0D"/>
    <w:rsid w:val="002338A2"/>
    <w:rsid w:val="002441AE"/>
    <w:rsid w:val="0024665F"/>
    <w:rsid w:val="00246D95"/>
    <w:rsid w:val="0024766E"/>
    <w:rsid w:val="00255A67"/>
    <w:rsid w:val="00255F83"/>
    <w:rsid w:val="002576BA"/>
    <w:rsid w:val="00260E8F"/>
    <w:rsid w:val="00263391"/>
    <w:rsid w:val="00266830"/>
    <w:rsid w:val="0027134F"/>
    <w:rsid w:val="00271396"/>
    <w:rsid w:val="0027258B"/>
    <w:rsid w:val="00274406"/>
    <w:rsid w:val="0028079D"/>
    <w:rsid w:val="0028329B"/>
    <w:rsid w:val="00284A21"/>
    <w:rsid w:val="00286842"/>
    <w:rsid w:val="00287325"/>
    <w:rsid w:val="002908E1"/>
    <w:rsid w:val="00293AD0"/>
    <w:rsid w:val="00293E17"/>
    <w:rsid w:val="00294155"/>
    <w:rsid w:val="00294A04"/>
    <w:rsid w:val="002A0112"/>
    <w:rsid w:val="002A03DC"/>
    <w:rsid w:val="002A496F"/>
    <w:rsid w:val="002B2722"/>
    <w:rsid w:val="002B3039"/>
    <w:rsid w:val="002B49EE"/>
    <w:rsid w:val="002C0027"/>
    <w:rsid w:val="002C1809"/>
    <w:rsid w:val="002D14A3"/>
    <w:rsid w:val="002D2941"/>
    <w:rsid w:val="002D67CC"/>
    <w:rsid w:val="002E170C"/>
    <w:rsid w:val="002E345B"/>
    <w:rsid w:val="002E557E"/>
    <w:rsid w:val="002F41F2"/>
    <w:rsid w:val="002F6637"/>
    <w:rsid w:val="002F764C"/>
    <w:rsid w:val="002F7A6E"/>
    <w:rsid w:val="003042AC"/>
    <w:rsid w:val="0031368D"/>
    <w:rsid w:val="00316F89"/>
    <w:rsid w:val="00323C19"/>
    <w:rsid w:val="0034120A"/>
    <w:rsid w:val="0034278C"/>
    <w:rsid w:val="0034331D"/>
    <w:rsid w:val="003463E3"/>
    <w:rsid w:val="00347548"/>
    <w:rsid w:val="00350198"/>
    <w:rsid w:val="00354ABC"/>
    <w:rsid w:val="0035724B"/>
    <w:rsid w:val="00374990"/>
    <w:rsid w:val="00385508"/>
    <w:rsid w:val="003868DB"/>
    <w:rsid w:val="00390A81"/>
    <w:rsid w:val="00391271"/>
    <w:rsid w:val="00391CE4"/>
    <w:rsid w:val="003964BF"/>
    <w:rsid w:val="003A0453"/>
    <w:rsid w:val="003A1A00"/>
    <w:rsid w:val="003B145C"/>
    <w:rsid w:val="003B154C"/>
    <w:rsid w:val="003C1B3A"/>
    <w:rsid w:val="003C3F1A"/>
    <w:rsid w:val="003C66D7"/>
    <w:rsid w:val="003E1693"/>
    <w:rsid w:val="003E44F8"/>
    <w:rsid w:val="003F3419"/>
    <w:rsid w:val="003F53C1"/>
    <w:rsid w:val="003F6DCD"/>
    <w:rsid w:val="00401545"/>
    <w:rsid w:val="004017D2"/>
    <w:rsid w:val="004029CC"/>
    <w:rsid w:val="00402DA4"/>
    <w:rsid w:val="004061F9"/>
    <w:rsid w:val="00410242"/>
    <w:rsid w:val="004133F7"/>
    <w:rsid w:val="00413866"/>
    <w:rsid w:val="00415A88"/>
    <w:rsid w:val="004177A8"/>
    <w:rsid w:val="00426706"/>
    <w:rsid w:val="004306DD"/>
    <w:rsid w:val="00433851"/>
    <w:rsid w:val="00434346"/>
    <w:rsid w:val="00436ABE"/>
    <w:rsid w:val="00441501"/>
    <w:rsid w:val="00441674"/>
    <w:rsid w:val="004566D5"/>
    <w:rsid w:val="00456CFB"/>
    <w:rsid w:val="004579D7"/>
    <w:rsid w:val="00462A5D"/>
    <w:rsid w:val="00463EA1"/>
    <w:rsid w:val="004703BC"/>
    <w:rsid w:val="004757B6"/>
    <w:rsid w:val="004A3253"/>
    <w:rsid w:val="004A513A"/>
    <w:rsid w:val="004B0D57"/>
    <w:rsid w:val="004B1313"/>
    <w:rsid w:val="004B2187"/>
    <w:rsid w:val="004B4004"/>
    <w:rsid w:val="004B5E3B"/>
    <w:rsid w:val="004C528D"/>
    <w:rsid w:val="004E23E9"/>
    <w:rsid w:val="004E4EEC"/>
    <w:rsid w:val="004F1A30"/>
    <w:rsid w:val="004F224B"/>
    <w:rsid w:val="004F7CC0"/>
    <w:rsid w:val="004F7D43"/>
    <w:rsid w:val="004F7DF5"/>
    <w:rsid w:val="005069CB"/>
    <w:rsid w:val="00511D09"/>
    <w:rsid w:val="005133BA"/>
    <w:rsid w:val="00514820"/>
    <w:rsid w:val="00514909"/>
    <w:rsid w:val="00515C70"/>
    <w:rsid w:val="00516221"/>
    <w:rsid w:val="00524732"/>
    <w:rsid w:val="00525875"/>
    <w:rsid w:val="005260C5"/>
    <w:rsid w:val="00526CEE"/>
    <w:rsid w:val="005316CE"/>
    <w:rsid w:val="00533E7C"/>
    <w:rsid w:val="00534677"/>
    <w:rsid w:val="005356D3"/>
    <w:rsid w:val="00537005"/>
    <w:rsid w:val="00541546"/>
    <w:rsid w:val="00543802"/>
    <w:rsid w:val="005509CF"/>
    <w:rsid w:val="00551294"/>
    <w:rsid w:val="00553556"/>
    <w:rsid w:val="005554D9"/>
    <w:rsid w:val="00556777"/>
    <w:rsid w:val="00561412"/>
    <w:rsid w:val="00561625"/>
    <w:rsid w:val="005621B0"/>
    <w:rsid w:val="00564845"/>
    <w:rsid w:val="0056656E"/>
    <w:rsid w:val="00567F02"/>
    <w:rsid w:val="00573E10"/>
    <w:rsid w:val="00573F53"/>
    <w:rsid w:val="00581D7D"/>
    <w:rsid w:val="005850CD"/>
    <w:rsid w:val="005935F5"/>
    <w:rsid w:val="00593945"/>
    <w:rsid w:val="005A1FA6"/>
    <w:rsid w:val="005A627A"/>
    <w:rsid w:val="005A6B96"/>
    <w:rsid w:val="005B03D3"/>
    <w:rsid w:val="005B2403"/>
    <w:rsid w:val="005B5561"/>
    <w:rsid w:val="005B5627"/>
    <w:rsid w:val="005B5F6D"/>
    <w:rsid w:val="005B7615"/>
    <w:rsid w:val="005C14C7"/>
    <w:rsid w:val="005D4A3B"/>
    <w:rsid w:val="005E3951"/>
    <w:rsid w:val="005F0D90"/>
    <w:rsid w:val="005F2DBB"/>
    <w:rsid w:val="005F4505"/>
    <w:rsid w:val="005F512E"/>
    <w:rsid w:val="005F7F16"/>
    <w:rsid w:val="00601E31"/>
    <w:rsid w:val="00615592"/>
    <w:rsid w:val="006206C2"/>
    <w:rsid w:val="00623BC3"/>
    <w:rsid w:val="00640779"/>
    <w:rsid w:val="00641F95"/>
    <w:rsid w:val="006432F5"/>
    <w:rsid w:val="006453AA"/>
    <w:rsid w:val="00647D1B"/>
    <w:rsid w:val="00657E2B"/>
    <w:rsid w:val="0066326F"/>
    <w:rsid w:val="00663FDD"/>
    <w:rsid w:val="006660BD"/>
    <w:rsid w:val="00676F1C"/>
    <w:rsid w:val="00677218"/>
    <w:rsid w:val="00682B65"/>
    <w:rsid w:val="00685541"/>
    <w:rsid w:val="00691E22"/>
    <w:rsid w:val="006972D5"/>
    <w:rsid w:val="006A0C24"/>
    <w:rsid w:val="006A125D"/>
    <w:rsid w:val="006B1B93"/>
    <w:rsid w:val="006B50AB"/>
    <w:rsid w:val="006B5703"/>
    <w:rsid w:val="006B75D6"/>
    <w:rsid w:val="006D054A"/>
    <w:rsid w:val="006D1E88"/>
    <w:rsid w:val="006E0BE6"/>
    <w:rsid w:val="006E2670"/>
    <w:rsid w:val="006E41E9"/>
    <w:rsid w:val="006F0796"/>
    <w:rsid w:val="0070201B"/>
    <w:rsid w:val="00703961"/>
    <w:rsid w:val="00713397"/>
    <w:rsid w:val="00715120"/>
    <w:rsid w:val="007243A8"/>
    <w:rsid w:val="00724E68"/>
    <w:rsid w:val="00726EE7"/>
    <w:rsid w:val="00727B97"/>
    <w:rsid w:val="00730040"/>
    <w:rsid w:val="007318AE"/>
    <w:rsid w:val="0073401B"/>
    <w:rsid w:val="0073578B"/>
    <w:rsid w:val="00735A9F"/>
    <w:rsid w:val="00741FED"/>
    <w:rsid w:val="00742C7B"/>
    <w:rsid w:val="00742D7D"/>
    <w:rsid w:val="0074579B"/>
    <w:rsid w:val="00752753"/>
    <w:rsid w:val="00754D93"/>
    <w:rsid w:val="00755184"/>
    <w:rsid w:val="00762BE6"/>
    <w:rsid w:val="00762EA8"/>
    <w:rsid w:val="0076750A"/>
    <w:rsid w:val="00770E94"/>
    <w:rsid w:val="00781A70"/>
    <w:rsid w:val="00781AD4"/>
    <w:rsid w:val="00783D38"/>
    <w:rsid w:val="00790F7D"/>
    <w:rsid w:val="007924DE"/>
    <w:rsid w:val="00792DBB"/>
    <w:rsid w:val="00793B8B"/>
    <w:rsid w:val="007A372B"/>
    <w:rsid w:val="007A62AA"/>
    <w:rsid w:val="007B0091"/>
    <w:rsid w:val="007B3BE8"/>
    <w:rsid w:val="007C296A"/>
    <w:rsid w:val="007C3585"/>
    <w:rsid w:val="007D13A3"/>
    <w:rsid w:val="007D2007"/>
    <w:rsid w:val="007D2781"/>
    <w:rsid w:val="007E308D"/>
    <w:rsid w:val="007E39D6"/>
    <w:rsid w:val="007E4746"/>
    <w:rsid w:val="007E62C8"/>
    <w:rsid w:val="007F1A0F"/>
    <w:rsid w:val="007F3DA1"/>
    <w:rsid w:val="007F43BC"/>
    <w:rsid w:val="007F7E39"/>
    <w:rsid w:val="008007E4"/>
    <w:rsid w:val="00800F1B"/>
    <w:rsid w:val="00803CA1"/>
    <w:rsid w:val="00804DBF"/>
    <w:rsid w:val="00811845"/>
    <w:rsid w:val="0081273E"/>
    <w:rsid w:val="00817D98"/>
    <w:rsid w:val="0082148F"/>
    <w:rsid w:val="00827A7E"/>
    <w:rsid w:val="0083272D"/>
    <w:rsid w:val="00832894"/>
    <w:rsid w:val="00837E94"/>
    <w:rsid w:val="0084610E"/>
    <w:rsid w:val="00846F31"/>
    <w:rsid w:val="0084772E"/>
    <w:rsid w:val="00855778"/>
    <w:rsid w:val="00861936"/>
    <w:rsid w:val="00862D36"/>
    <w:rsid w:val="00864A3A"/>
    <w:rsid w:val="00871F57"/>
    <w:rsid w:val="008720AE"/>
    <w:rsid w:val="0087260C"/>
    <w:rsid w:val="0087509E"/>
    <w:rsid w:val="00876839"/>
    <w:rsid w:val="00882D9B"/>
    <w:rsid w:val="00887E4F"/>
    <w:rsid w:val="00895D9E"/>
    <w:rsid w:val="008972A6"/>
    <w:rsid w:val="008A07E8"/>
    <w:rsid w:val="008A170B"/>
    <w:rsid w:val="008A2CC0"/>
    <w:rsid w:val="008A4109"/>
    <w:rsid w:val="008A4865"/>
    <w:rsid w:val="008B0241"/>
    <w:rsid w:val="008B0814"/>
    <w:rsid w:val="008B22FA"/>
    <w:rsid w:val="008B423C"/>
    <w:rsid w:val="008B5E04"/>
    <w:rsid w:val="008B7499"/>
    <w:rsid w:val="008C2116"/>
    <w:rsid w:val="008C4F17"/>
    <w:rsid w:val="008C5795"/>
    <w:rsid w:val="008C57D5"/>
    <w:rsid w:val="008D00C2"/>
    <w:rsid w:val="008D15E4"/>
    <w:rsid w:val="008D7837"/>
    <w:rsid w:val="008F4BF9"/>
    <w:rsid w:val="008F755D"/>
    <w:rsid w:val="009015D6"/>
    <w:rsid w:val="009022ED"/>
    <w:rsid w:val="0091054E"/>
    <w:rsid w:val="00911503"/>
    <w:rsid w:val="0091174D"/>
    <w:rsid w:val="009120BD"/>
    <w:rsid w:val="00914C82"/>
    <w:rsid w:val="00920A67"/>
    <w:rsid w:val="0092188B"/>
    <w:rsid w:val="0092726F"/>
    <w:rsid w:val="00927CF1"/>
    <w:rsid w:val="00931184"/>
    <w:rsid w:val="00936149"/>
    <w:rsid w:val="00940EDE"/>
    <w:rsid w:val="00941FB8"/>
    <w:rsid w:val="0094204E"/>
    <w:rsid w:val="00942EAB"/>
    <w:rsid w:val="009434E8"/>
    <w:rsid w:val="009546A6"/>
    <w:rsid w:val="00960594"/>
    <w:rsid w:val="00962465"/>
    <w:rsid w:val="009657F0"/>
    <w:rsid w:val="009664CC"/>
    <w:rsid w:val="00977342"/>
    <w:rsid w:val="00982F7D"/>
    <w:rsid w:val="00985C92"/>
    <w:rsid w:val="00986124"/>
    <w:rsid w:val="00986770"/>
    <w:rsid w:val="00995F2C"/>
    <w:rsid w:val="00996492"/>
    <w:rsid w:val="009A1DEE"/>
    <w:rsid w:val="009A51D1"/>
    <w:rsid w:val="009A7C8A"/>
    <w:rsid w:val="009B16BF"/>
    <w:rsid w:val="009B5A60"/>
    <w:rsid w:val="009C0D40"/>
    <w:rsid w:val="009C1403"/>
    <w:rsid w:val="009C24DC"/>
    <w:rsid w:val="009C24EF"/>
    <w:rsid w:val="009C7706"/>
    <w:rsid w:val="009E0C42"/>
    <w:rsid w:val="009E0DDC"/>
    <w:rsid w:val="009E1F58"/>
    <w:rsid w:val="009E6EDA"/>
    <w:rsid w:val="009E6F58"/>
    <w:rsid w:val="009F0D16"/>
    <w:rsid w:val="009F24B3"/>
    <w:rsid w:val="009F7620"/>
    <w:rsid w:val="00A0047D"/>
    <w:rsid w:val="00A00C13"/>
    <w:rsid w:val="00A0249C"/>
    <w:rsid w:val="00A078CF"/>
    <w:rsid w:val="00A150E0"/>
    <w:rsid w:val="00A17769"/>
    <w:rsid w:val="00A17BE1"/>
    <w:rsid w:val="00A20EA1"/>
    <w:rsid w:val="00A218BC"/>
    <w:rsid w:val="00A26230"/>
    <w:rsid w:val="00A27F24"/>
    <w:rsid w:val="00A32E47"/>
    <w:rsid w:val="00A504A1"/>
    <w:rsid w:val="00A552EE"/>
    <w:rsid w:val="00A56272"/>
    <w:rsid w:val="00A57069"/>
    <w:rsid w:val="00A7044A"/>
    <w:rsid w:val="00A74972"/>
    <w:rsid w:val="00A80434"/>
    <w:rsid w:val="00A80617"/>
    <w:rsid w:val="00A90B26"/>
    <w:rsid w:val="00A90F4A"/>
    <w:rsid w:val="00A923AB"/>
    <w:rsid w:val="00A92787"/>
    <w:rsid w:val="00A92BCE"/>
    <w:rsid w:val="00AA127B"/>
    <w:rsid w:val="00AA4E00"/>
    <w:rsid w:val="00AA6A33"/>
    <w:rsid w:val="00AA78DE"/>
    <w:rsid w:val="00AB5B26"/>
    <w:rsid w:val="00AC6220"/>
    <w:rsid w:val="00AC664D"/>
    <w:rsid w:val="00AC6FF6"/>
    <w:rsid w:val="00AD05AC"/>
    <w:rsid w:val="00AD0ED1"/>
    <w:rsid w:val="00AD2035"/>
    <w:rsid w:val="00AD3E6B"/>
    <w:rsid w:val="00AD3EFA"/>
    <w:rsid w:val="00AD641E"/>
    <w:rsid w:val="00AE2B73"/>
    <w:rsid w:val="00AF0134"/>
    <w:rsid w:val="00AF4AAB"/>
    <w:rsid w:val="00AF5BC0"/>
    <w:rsid w:val="00AF6BD6"/>
    <w:rsid w:val="00B000F7"/>
    <w:rsid w:val="00B010F8"/>
    <w:rsid w:val="00B01E12"/>
    <w:rsid w:val="00B054AE"/>
    <w:rsid w:val="00B068BE"/>
    <w:rsid w:val="00B07722"/>
    <w:rsid w:val="00B12B67"/>
    <w:rsid w:val="00B1621D"/>
    <w:rsid w:val="00B26117"/>
    <w:rsid w:val="00B32F02"/>
    <w:rsid w:val="00B33837"/>
    <w:rsid w:val="00B33B8A"/>
    <w:rsid w:val="00B3647D"/>
    <w:rsid w:val="00B365B0"/>
    <w:rsid w:val="00B415D6"/>
    <w:rsid w:val="00B50704"/>
    <w:rsid w:val="00B53D1F"/>
    <w:rsid w:val="00B55F3D"/>
    <w:rsid w:val="00B5626A"/>
    <w:rsid w:val="00B637C9"/>
    <w:rsid w:val="00B6472F"/>
    <w:rsid w:val="00B67835"/>
    <w:rsid w:val="00B67E63"/>
    <w:rsid w:val="00B741BF"/>
    <w:rsid w:val="00B81B80"/>
    <w:rsid w:val="00B81F38"/>
    <w:rsid w:val="00B84828"/>
    <w:rsid w:val="00B86B5F"/>
    <w:rsid w:val="00B92A34"/>
    <w:rsid w:val="00B977D4"/>
    <w:rsid w:val="00B97EFD"/>
    <w:rsid w:val="00BA5668"/>
    <w:rsid w:val="00BA7EA8"/>
    <w:rsid w:val="00BB56CA"/>
    <w:rsid w:val="00BC73BB"/>
    <w:rsid w:val="00BC777A"/>
    <w:rsid w:val="00BD1407"/>
    <w:rsid w:val="00BD1A64"/>
    <w:rsid w:val="00BD69A1"/>
    <w:rsid w:val="00BE145B"/>
    <w:rsid w:val="00BE2D0E"/>
    <w:rsid w:val="00BF696C"/>
    <w:rsid w:val="00BF7384"/>
    <w:rsid w:val="00C03838"/>
    <w:rsid w:val="00C0705A"/>
    <w:rsid w:val="00C2180F"/>
    <w:rsid w:val="00C22E80"/>
    <w:rsid w:val="00C249D5"/>
    <w:rsid w:val="00C2702A"/>
    <w:rsid w:val="00C32FD7"/>
    <w:rsid w:val="00C35C3C"/>
    <w:rsid w:val="00C361A3"/>
    <w:rsid w:val="00C36739"/>
    <w:rsid w:val="00C36B47"/>
    <w:rsid w:val="00C42827"/>
    <w:rsid w:val="00C43854"/>
    <w:rsid w:val="00C4618A"/>
    <w:rsid w:val="00C503C3"/>
    <w:rsid w:val="00C52606"/>
    <w:rsid w:val="00C53831"/>
    <w:rsid w:val="00C547BD"/>
    <w:rsid w:val="00C54DE2"/>
    <w:rsid w:val="00C55400"/>
    <w:rsid w:val="00C628F7"/>
    <w:rsid w:val="00C64A5B"/>
    <w:rsid w:val="00C65FAF"/>
    <w:rsid w:val="00C7498A"/>
    <w:rsid w:val="00C7675B"/>
    <w:rsid w:val="00C77C6E"/>
    <w:rsid w:val="00C9596D"/>
    <w:rsid w:val="00C97C42"/>
    <w:rsid w:val="00CA2381"/>
    <w:rsid w:val="00CA5C13"/>
    <w:rsid w:val="00CA5C57"/>
    <w:rsid w:val="00CB06CC"/>
    <w:rsid w:val="00CB47D1"/>
    <w:rsid w:val="00CB685F"/>
    <w:rsid w:val="00CB726B"/>
    <w:rsid w:val="00CC1FA4"/>
    <w:rsid w:val="00CD0CD9"/>
    <w:rsid w:val="00CD4829"/>
    <w:rsid w:val="00CE13E3"/>
    <w:rsid w:val="00CE196D"/>
    <w:rsid w:val="00CF23D2"/>
    <w:rsid w:val="00CF591D"/>
    <w:rsid w:val="00D02918"/>
    <w:rsid w:val="00D060AC"/>
    <w:rsid w:val="00D0714E"/>
    <w:rsid w:val="00D2111D"/>
    <w:rsid w:val="00D21559"/>
    <w:rsid w:val="00D35BF3"/>
    <w:rsid w:val="00D37070"/>
    <w:rsid w:val="00D37D34"/>
    <w:rsid w:val="00D45493"/>
    <w:rsid w:val="00D5399D"/>
    <w:rsid w:val="00D556F8"/>
    <w:rsid w:val="00D570DD"/>
    <w:rsid w:val="00D57389"/>
    <w:rsid w:val="00D61D6A"/>
    <w:rsid w:val="00D6364F"/>
    <w:rsid w:val="00D64606"/>
    <w:rsid w:val="00D666D1"/>
    <w:rsid w:val="00D74252"/>
    <w:rsid w:val="00D77681"/>
    <w:rsid w:val="00D77A47"/>
    <w:rsid w:val="00D82164"/>
    <w:rsid w:val="00D90A34"/>
    <w:rsid w:val="00D91815"/>
    <w:rsid w:val="00D91990"/>
    <w:rsid w:val="00D9358D"/>
    <w:rsid w:val="00D94538"/>
    <w:rsid w:val="00DA0119"/>
    <w:rsid w:val="00DA0868"/>
    <w:rsid w:val="00DA1AF8"/>
    <w:rsid w:val="00DA6346"/>
    <w:rsid w:val="00DB1DC7"/>
    <w:rsid w:val="00DB4833"/>
    <w:rsid w:val="00DB78DA"/>
    <w:rsid w:val="00DC32D4"/>
    <w:rsid w:val="00DC7973"/>
    <w:rsid w:val="00DC7C74"/>
    <w:rsid w:val="00DD26D3"/>
    <w:rsid w:val="00DD51E7"/>
    <w:rsid w:val="00DD5504"/>
    <w:rsid w:val="00DD5939"/>
    <w:rsid w:val="00DD7482"/>
    <w:rsid w:val="00DE1AA5"/>
    <w:rsid w:val="00DE1D49"/>
    <w:rsid w:val="00DE206F"/>
    <w:rsid w:val="00DE3C97"/>
    <w:rsid w:val="00DE6E52"/>
    <w:rsid w:val="00DE787F"/>
    <w:rsid w:val="00DE7EDC"/>
    <w:rsid w:val="00DF09E6"/>
    <w:rsid w:val="00DF4638"/>
    <w:rsid w:val="00DF523A"/>
    <w:rsid w:val="00DF74CA"/>
    <w:rsid w:val="00DF7A25"/>
    <w:rsid w:val="00E04278"/>
    <w:rsid w:val="00E15C99"/>
    <w:rsid w:val="00E17819"/>
    <w:rsid w:val="00E21ED1"/>
    <w:rsid w:val="00E3351B"/>
    <w:rsid w:val="00E366C5"/>
    <w:rsid w:val="00E427C1"/>
    <w:rsid w:val="00E46C92"/>
    <w:rsid w:val="00E47F71"/>
    <w:rsid w:val="00E5085E"/>
    <w:rsid w:val="00E559F7"/>
    <w:rsid w:val="00E574D3"/>
    <w:rsid w:val="00E60564"/>
    <w:rsid w:val="00E611E8"/>
    <w:rsid w:val="00E61B74"/>
    <w:rsid w:val="00E61FDA"/>
    <w:rsid w:val="00E62671"/>
    <w:rsid w:val="00E64065"/>
    <w:rsid w:val="00E64823"/>
    <w:rsid w:val="00E704FB"/>
    <w:rsid w:val="00E713AD"/>
    <w:rsid w:val="00E7367C"/>
    <w:rsid w:val="00E76139"/>
    <w:rsid w:val="00E76F84"/>
    <w:rsid w:val="00E803DC"/>
    <w:rsid w:val="00E83278"/>
    <w:rsid w:val="00E8757D"/>
    <w:rsid w:val="00E879B0"/>
    <w:rsid w:val="00E974CC"/>
    <w:rsid w:val="00EA0BFA"/>
    <w:rsid w:val="00EA0F3C"/>
    <w:rsid w:val="00EB517E"/>
    <w:rsid w:val="00EB64F1"/>
    <w:rsid w:val="00EB7470"/>
    <w:rsid w:val="00EC154D"/>
    <w:rsid w:val="00EC3A89"/>
    <w:rsid w:val="00EC42A8"/>
    <w:rsid w:val="00EC4468"/>
    <w:rsid w:val="00EC4477"/>
    <w:rsid w:val="00EC78F6"/>
    <w:rsid w:val="00ED3C16"/>
    <w:rsid w:val="00EE2C13"/>
    <w:rsid w:val="00EE4D59"/>
    <w:rsid w:val="00EE6A0F"/>
    <w:rsid w:val="00EF407D"/>
    <w:rsid w:val="00EF59F0"/>
    <w:rsid w:val="00F02157"/>
    <w:rsid w:val="00F0506F"/>
    <w:rsid w:val="00F075C2"/>
    <w:rsid w:val="00F10C04"/>
    <w:rsid w:val="00F111AF"/>
    <w:rsid w:val="00F12D23"/>
    <w:rsid w:val="00F17C14"/>
    <w:rsid w:val="00F17F08"/>
    <w:rsid w:val="00F209DF"/>
    <w:rsid w:val="00F216BD"/>
    <w:rsid w:val="00F263D6"/>
    <w:rsid w:val="00F31EB8"/>
    <w:rsid w:val="00F335F3"/>
    <w:rsid w:val="00F440BE"/>
    <w:rsid w:val="00F5539E"/>
    <w:rsid w:val="00F6104F"/>
    <w:rsid w:val="00F61CD9"/>
    <w:rsid w:val="00F62B63"/>
    <w:rsid w:val="00F6491B"/>
    <w:rsid w:val="00F64E4C"/>
    <w:rsid w:val="00F6504C"/>
    <w:rsid w:val="00F672C4"/>
    <w:rsid w:val="00F67F73"/>
    <w:rsid w:val="00F729FB"/>
    <w:rsid w:val="00F74C67"/>
    <w:rsid w:val="00F76258"/>
    <w:rsid w:val="00F769E4"/>
    <w:rsid w:val="00F85199"/>
    <w:rsid w:val="00F86D90"/>
    <w:rsid w:val="00F87317"/>
    <w:rsid w:val="00F9388C"/>
    <w:rsid w:val="00F93ED4"/>
    <w:rsid w:val="00FA3E0B"/>
    <w:rsid w:val="00FB3FE9"/>
    <w:rsid w:val="00FB73D2"/>
    <w:rsid w:val="00FC204B"/>
    <w:rsid w:val="00FC2CB4"/>
    <w:rsid w:val="00FC5C1A"/>
    <w:rsid w:val="00FD7130"/>
    <w:rsid w:val="00FE03E1"/>
    <w:rsid w:val="00FE0559"/>
    <w:rsid w:val="00FF0458"/>
    <w:rsid w:val="00FF1538"/>
    <w:rsid w:val="00FF1E45"/>
    <w:rsid w:val="00FF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581A78"/>
  <w15:docId w15:val="{E0416925-3538-49FB-9AC8-2AA3E657F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B30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link w:val="Antrat1Diagrama"/>
    <w:uiPriority w:val="9"/>
    <w:qFormat/>
    <w:rsid w:val="00A078C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783D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C14C7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F696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B240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saitas">
    <w:name w:val="Hyperlink"/>
    <w:basedOn w:val="Numatytasispastraiposriftas"/>
    <w:uiPriority w:val="99"/>
    <w:semiHidden/>
    <w:rsid w:val="00862D36"/>
    <w:rPr>
      <w:color w:val="000080"/>
      <w:u w:val="single"/>
    </w:rPr>
  </w:style>
  <w:style w:type="character" w:styleId="Emfaz">
    <w:name w:val="Emphasis"/>
    <w:basedOn w:val="Numatytasispastraiposriftas"/>
    <w:uiPriority w:val="20"/>
    <w:qFormat/>
    <w:rsid w:val="00D6364F"/>
    <w:rPr>
      <w:i/>
    </w:rPr>
  </w:style>
  <w:style w:type="paragraph" w:styleId="prastasiniatinklio">
    <w:name w:val="Normal (Web)"/>
    <w:basedOn w:val="prastasis"/>
    <w:uiPriority w:val="99"/>
    <w:unhideWhenUsed/>
    <w:rsid w:val="00D37070"/>
    <w:pPr>
      <w:spacing w:before="100" w:beforeAutospacing="1" w:after="100" w:afterAutospacing="1"/>
    </w:pPr>
    <w:rPr>
      <w:lang w:val="en-US" w:eastAsia="en-US"/>
    </w:rPr>
  </w:style>
  <w:style w:type="character" w:styleId="Grietas">
    <w:name w:val="Strong"/>
    <w:basedOn w:val="Numatytasispastraiposriftas"/>
    <w:uiPriority w:val="22"/>
    <w:qFormat/>
    <w:rsid w:val="00D37070"/>
    <w:rPr>
      <w:b/>
      <w:bCs/>
    </w:rPr>
  </w:style>
  <w:style w:type="character" w:customStyle="1" w:styleId="apple-converted-space">
    <w:name w:val="apple-converted-space"/>
    <w:basedOn w:val="Numatytasispastraiposriftas"/>
    <w:rsid w:val="00D37070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81B80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81B80"/>
    <w:rPr>
      <w:rFonts w:ascii="Segoe UI" w:hAnsi="Segoe UI" w:cs="Segoe UI"/>
      <w:sz w:val="18"/>
      <w:szCs w:val="18"/>
    </w:rPr>
  </w:style>
  <w:style w:type="character" w:customStyle="1" w:styleId="textexposedshow">
    <w:name w:val="text_exposed_show"/>
    <w:basedOn w:val="Numatytasispastraiposriftas"/>
    <w:rsid w:val="0084610E"/>
  </w:style>
  <w:style w:type="character" w:customStyle="1" w:styleId="Antrat1Diagrama">
    <w:name w:val="Antraštė 1 Diagrama"/>
    <w:basedOn w:val="Numatytasispastraiposriftas"/>
    <w:link w:val="Antrat1"/>
    <w:uiPriority w:val="9"/>
    <w:rsid w:val="00A078CF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Pagrindinistekstas">
    <w:name w:val="Body Text"/>
    <w:basedOn w:val="prastasis"/>
    <w:link w:val="PagrindinistekstasDiagrama"/>
    <w:rsid w:val="00B068BE"/>
    <w:pPr>
      <w:widowControl w:val="0"/>
      <w:suppressAutoHyphens/>
      <w:spacing w:after="120"/>
    </w:pPr>
    <w:rPr>
      <w:rFonts w:eastAsia="SimSun" w:cs="Mangal"/>
      <w:kern w:val="1"/>
      <w:lang w:eastAsia="hi-IN" w:bidi="hi-IN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068BE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Betarp">
    <w:name w:val="No Spacing"/>
    <w:qFormat/>
    <w:rsid w:val="00FD7130"/>
    <w:pPr>
      <w:spacing w:after="0" w:line="240" w:lineRule="auto"/>
    </w:pPr>
  </w:style>
  <w:style w:type="table" w:styleId="Lentelstinklelis">
    <w:name w:val="Table Grid"/>
    <w:basedOn w:val="prastojilentel"/>
    <w:uiPriority w:val="39"/>
    <w:rsid w:val="00F10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5738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HTMLiankstoformatuotas">
    <w:name w:val="HTML Preformatted"/>
    <w:basedOn w:val="prastasis"/>
    <w:link w:val="HTMLiankstoformatuotasDiagrama"/>
    <w:rsid w:val="007F3D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7F3DA1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Style9">
    <w:name w:val="Style9"/>
    <w:basedOn w:val="prastasis"/>
    <w:uiPriority w:val="99"/>
    <w:rsid w:val="000179AA"/>
    <w:pPr>
      <w:widowControl w:val="0"/>
      <w:autoSpaceDE w:val="0"/>
      <w:autoSpaceDN w:val="0"/>
      <w:adjustRightInd w:val="0"/>
      <w:spacing w:line="274" w:lineRule="exact"/>
      <w:ind w:firstLine="720"/>
      <w:jc w:val="both"/>
    </w:pPr>
    <w:rPr>
      <w:lang w:val="en-US" w:eastAsia="en-US"/>
    </w:rPr>
  </w:style>
  <w:style w:type="character" w:customStyle="1" w:styleId="FontStyle17">
    <w:name w:val="Font Style17"/>
    <w:rsid w:val="000179AA"/>
    <w:rPr>
      <w:rFonts w:ascii="Times New Roman" w:hAnsi="Times New Roman"/>
      <w:sz w:val="2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C14C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Sraopastraipa1">
    <w:name w:val="Sąrašo pastraipa1"/>
    <w:basedOn w:val="prastasis"/>
    <w:uiPriority w:val="34"/>
    <w:qFormat/>
    <w:rsid w:val="00DE787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1900A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00A1"/>
  </w:style>
  <w:style w:type="paragraph" w:styleId="Pavadinimas">
    <w:name w:val="Title"/>
    <w:basedOn w:val="prastasis"/>
    <w:next w:val="Paantrat"/>
    <w:link w:val="PavadinimasDiagrama"/>
    <w:qFormat/>
    <w:rsid w:val="008720AE"/>
    <w:pPr>
      <w:suppressAutoHyphens/>
      <w:jc w:val="center"/>
    </w:pPr>
    <w:rPr>
      <w:b/>
      <w:bCs/>
      <w:lang w:eastAsia="ar-SA"/>
    </w:rPr>
  </w:style>
  <w:style w:type="character" w:customStyle="1" w:styleId="PavadinimasDiagrama">
    <w:name w:val="Pavadinimas Diagrama"/>
    <w:basedOn w:val="Numatytasispastraiposriftas"/>
    <w:link w:val="Pavadinimas"/>
    <w:rsid w:val="008720A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aantrat">
    <w:name w:val="Subtitle"/>
    <w:basedOn w:val="prastasis"/>
    <w:next w:val="prastasis"/>
    <w:link w:val="PaantratDiagrama"/>
    <w:qFormat/>
    <w:rsid w:val="008720AE"/>
    <w:pPr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PaantratDiagrama">
    <w:name w:val="Paantraštė Diagrama"/>
    <w:basedOn w:val="Numatytasispastraiposriftas"/>
    <w:link w:val="Paantrat"/>
    <w:rsid w:val="008720AE"/>
    <w:rPr>
      <w:rFonts w:ascii="Cambria" w:eastAsia="Times New Roman" w:hAnsi="Cambria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B81F3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B81F38"/>
  </w:style>
  <w:style w:type="paragraph" w:customStyle="1" w:styleId="NormalWeb1">
    <w:name w:val="Normal (Web)1"/>
    <w:basedOn w:val="prastasis"/>
    <w:rsid w:val="008A07E8"/>
    <w:pPr>
      <w:widowControl w:val="0"/>
      <w:suppressAutoHyphens/>
      <w:autoSpaceDN w:val="0"/>
    </w:pPr>
    <w:rPr>
      <w:rFonts w:eastAsia="SimSun" w:cs="Tahoma"/>
      <w:kern w:val="3"/>
      <w:lang w:eastAsia="hi-IN" w:bidi="hi-IN"/>
    </w:rPr>
  </w:style>
  <w:style w:type="paragraph" w:customStyle="1" w:styleId="Style10">
    <w:name w:val="Style10"/>
    <w:basedOn w:val="prastasis"/>
    <w:rsid w:val="00AE2B73"/>
    <w:pPr>
      <w:widowControl w:val="0"/>
      <w:autoSpaceDE w:val="0"/>
      <w:autoSpaceDN w:val="0"/>
      <w:adjustRightInd w:val="0"/>
      <w:spacing w:line="221" w:lineRule="exact"/>
    </w:pPr>
  </w:style>
  <w:style w:type="character" w:customStyle="1" w:styleId="Antrat2Diagrama">
    <w:name w:val="Antraštė 2 Diagrama"/>
    <w:basedOn w:val="Numatytasispastraiposriftas"/>
    <w:link w:val="Antrat2"/>
    <w:uiPriority w:val="9"/>
    <w:rsid w:val="00783D3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lt-LT"/>
    </w:rPr>
  </w:style>
  <w:style w:type="paragraph" w:customStyle="1" w:styleId="Default">
    <w:name w:val="Default"/>
    <w:rsid w:val="00FA3E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EC154D"/>
    <w:rPr>
      <w:color w:val="808080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F696C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16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9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04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4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176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08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024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86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16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4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0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6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6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56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7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48FC5-350D-416F-94C1-D91C9F96D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10594</Words>
  <Characters>6039</Characters>
  <Application>Microsoft Office Word</Application>
  <DocSecurity>0</DocSecurity>
  <Lines>50</Lines>
  <Paragraphs>33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Sonata Vaitonienė</dc:creator>
  <cp:lastModifiedBy>Asta Baskeviciene</cp:lastModifiedBy>
  <cp:revision>2</cp:revision>
  <cp:lastPrinted>2024-03-05T07:48:00Z</cp:lastPrinted>
  <dcterms:created xsi:type="dcterms:W3CDTF">2026-05-19T18:07:00Z</dcterms:created>
  <dcterms:modified xsi:type="dcterms:W3CDTF">2026-05-19T18:07:00Z</dcterms:modified>
</cp:coreProperties>
</file>