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3F7701" w14:paraId="0DE214A4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3F7701" w14:paraId="3AA1E800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3F96" w14:textId="77777777" w:rsidR="00155CD7" w:rsidRDefault="00155CD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B4AD1" w14:textId="77777777" w:rsidR="00155CD7" w:rsidRDefault="00155CD7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3F7701" w14:paraId="23D93288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E2B0E" w14:textId="77777777" w:rsidR="00155CD7" w:rsidRDefault="00155CD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6ADE1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3F7701" w14:paraId="0D24111F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622D" w14:textId="77777777" w:rsidR="00155CD7" w:rsidRPr="0041509C" w:rsidRDefault="00155CD7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72FDD" w14:textId="1D7DA73D" w:rsidR="00155CD7" w:rsidRPr="0041509C" w:rsidRDefault="0041509C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d</w:t>
                  </w:r>
                  <w:r w:rsidRPr="0041509C">
                    <w:rPr>
                      <w:color w:val="000000"/>
                      <w:sz w:val="24"/>
                    </w:rPr>
                    <w:t>irektoriaus</w:t>
                  </w:r>
                  <w:proofErr w:type="spellEnd"/>
                  <w:r w:rsidRPr="0041509C">
                    <w:rPr>
                      <w:color w:val="000000"/>
                      <w:sz w:val="24"/>
                    </w:rPr>
                    <w:t xml:space="preserve"> 2022 m. </w:t>
                  </w:r>
                  <w:proofErr w:type="spellStart"/>
                  <w:r w:rsidRPr="0041509C">
                    <w:rPr>
                      <w:color w:val="000000"/>
                      <w:sz w:val="24"/>
                    </w:rPr>
                    <w:t>gegužės</w:t>
                  </w:r>
                  <w:proofErr w:type="spellEnd"/>
                  <w:r w:rsidRPr="0041509C">
                    <w:rPr>
                      <w:color w:val="000000"/>
                      <w:sz w:val="24"/>
                    </w:rPr>
                    <w:t xml:space="preserve"> 16 d.</w:t>
                  </w:r>
                </w:p>
              </w:tc>
            </w:tr>
            <w:tr w:rsidR="003F7701" w14:paraId="73CB8372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191F4" w14:textId="77777777" w:rsidR="00155CD7" w:rsidRDefault="00155CD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90041" w14:textId="4A3353C7" w:rsidR="00155CD7" w:rsidRDefault="00155CD7">
                  <w:r>
                    <w:rPr>
                      <w:color w:val="000000"/>
                      <w:sz w:val="24"/>
                    </w:rPr>
                    <w:t xml:space="preserve"> Nr</w:t>
                  </w:r>
                  <w:proofErr w:type="gramStart"/>
                  <w:r>
                    <w:rPr>
                      <w:color w:val="000000"/>
                      <w:sz w:val="24"/>
                    </w:rPr>
                    <w:t>.:</w:t>
                  </w:r>
                  <w:r w:rsidR="0041509C">
                    <w:rPr>
                      <w:color w:val="000000"/>
                      <w:sz w:val="24"/>
                    </w:rPr>
                    <w:t>V</w:t>
                  </w:r>
                  <w:proofErr w:type="gramEnd"/>
                  <w:r w:rsidR="0041509C">
                    <w:rPr>
                      <w:color w:val="000000"/>
                      <w:sz w:val="24"/>
                    </w:rPr>
                    <w:t>13-258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3F7701" w14:paraId="4F9AAA38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E9157" w14:textId="77777777" w:rsidR="00155CD7" w:rsidRDefault="00155CD7"/>
              </w:tc>
            </w:tr>
            <w:tr w:rsidR="003F7701" w14:paraId="20806AC6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10A98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3F7701" w14:paraId="2D066093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CE3A6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ARCHITEKTŪROS IR TERITORIJŲ PLANAVIMO SKYRIAUS</w:t>
                  </w:r>
                </w:p>
              </w:tc>
            </w:tr>
            <w:tr w:rsidR="003F7701" w14:paraId="51B048B7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3B83F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 (PAVELDOSAUGININKO)</w:t>
                  </w:r>
                </w:p>
              </w:tc>
            </w:tr>
            <w:tr w:rsidR="003F7701" w14:paraId="72FCD97A" w14:textId="77777777" w:rsidTr="003F770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269AC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69301009" w14:textId="77777777" w:rsidR="00155CD7" w:rsidRDefault="00155CD7"/>
        </w:tc>
        <w:tc>
          <w:tcPr>
            <w:tcW w:w="13" w:type="dxa"/>
          </w:tcPr>
          <w:p w14:paraId="73E406B4" w14:textId="77777777" w:rsidR="00155CD7" w:rsidRDefault="00155CD7">
            <w:pPr>
              <w:pStyle w:val="EmptyLayoutCell"/>
            </w:pPr>
          </w:p>
        </w:tc>
      </w:tr>
      <w:tr w:rsidR="00155CD7" w14:paraId="66570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353E84C3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3A77F49F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26F0520D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6C8891D7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4E4FCC22" w14:textId="77777777" w:rsidR="00155CD7" w:rsidRDefault="00155CD7">
            <w:pPr>
              <w:pStyle w:val="EmptyLayoutCell"/>
            </w:pPr>
          </w:p>
        </w:tc>
      </w:tr>
      <w:tr w:rsidR="003F7701" w14:paraId="7D4B31E8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363CF83" w14:textId="77777777" w:rsidR="00155CD7" w:rsidRDefault="00155CD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74D449F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93E8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E62F16A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155CD7" w14:paraId="3343280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5ABF9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2C5A8E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73B4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909F00F" w14:textId="77777777" w:rsidR="00155CD7" w:rsidRDefault="00155CD7"/>
        </w:tc>
      </w:tr>
      <w:tr w:rsidR="00155CD7" w14:paraId="2B25A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48C695E7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571AC3E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4E97A85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3C0E42C4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0A243C30" w14:textId="77777777" w:rsidR="00155CD7" w:rsidRDefault="00155CD7">
            <w:pPr>
              <w:pStyle w:val="EmptyLayoutCell"/>
            </w:pPr>
          </w:p>
        </w:tc>
      </w:tr>
      <w:tr w:rsidR="003F7701" w14:paraId="589790F9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FB3362B" w14:textId="77777777" w:rsidR="00155CD7" w:rsidRDefault="00155CD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53912CD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20B8D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0FF20AB3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56E794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670A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7FA155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55CD7" w14:paraId="2A3312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44F9E2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4565902" w14:textId="77777777" w:rsidR="00155CD7" w:rsidRDefault="00155CD7"/>
              </w:tc>
            </w:tr>
            <w:tr w:rsidR="00155CD7" w14:paraId="2F6725F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57C87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2D3695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55CD7" w14:paraId="6E6938C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28C70E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155CD7" w14:paraId="55069A9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B327B1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964DB1B" w14:textId="77777777" w:rsidR="00155CD7" w:rsidRDefault="00155CD7"/>
              </w:tc>
            </w:tr>
          </w:tbl>
          <w:p w14:paraId="22169D26" w14:textId="77777777" w:rsidR="00155CD7" w:rsidRDefault="00155CD7"/>
        </w:tc>
      </w:tr>
      <w:tr w:rsidR="00155CD7" w14:paraId="2226D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49A175F3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5236CEC8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1BA7B0E4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0B39D354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446CEF58" w14:textId="77777777" w:rsidR="00155CD7" w:rsidRDefault="00155CD7">
            <w:pPr>
              <w:pStyle w:val="EmptyLayoutCell"/>
            </w:pPr>
          </w:p>
        </w:tc>
      </w:tr>
      <w:tr w:rsidR="003F7701" w14:paraId="680ED919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46BE30B5" w14:textId="77777777" w:rsidR="00155CD7" w:rsidRDefault="00155CD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490BD83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7C1B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2F28BDF3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4EE577E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26DA6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739E251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55CD7" w14:paraId="58ED3E3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36E49D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nekilnojamojo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kultūros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paveldo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07996E2" w14:textId="77777777" w:rsidR="00155CD7" w:rsidRDefault="00155CD7"/>
              </w:tc>
            </w:tr>
            <w:tr w:rsidR="00155CD7" w14:paraId="72CBC2C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16D53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2345D0A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55CD7" w14:paraId="15BB6F5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BF38F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paveldosaugos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155CD7" w14:paraId="6DB3116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AA635F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paveldosaugos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9AF4063" w14:textId="77777777" w:rsidR="00155CD7" w:rsidRDefault="00155CD7"/>
              </w:tc>
            </w:tr>
          </w:tbl>
          <w:p w14:paraId="4861B94F" w14:textId="77777777" w:rsidR="00155CD7" w:rsidRDefault="00155CD7"/>
        </w:tc>
      </w:tr>
      <w:tr w:rsidR="00155CD7" w14:paraId="3591C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13" w:type="dxa"/>
          </w:tcPr>
          <w:p w14:paraId="1CAB8646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B4AFE5F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70D85A4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2CCC9343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3F3A2B09" w14:textId="77777777" w:rsidR="00155CD7" w:rsidRDefault="00155CD7">
            <w:pPr>
              <w:pStyle w:val="EmptyLayoutCell"/>
            </w:pPr>
          </w:p>
        </w:tc>
      </w:tr>
      <w:tr w:rsidR="003F7701" w14:paraId="4273C516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56D16E6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35143C83" w14:textId="77777777" w:rsidR="00155CD7" w:rsidRDefault="00155CD7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2AB9BD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247F4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296F37BB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32A6C22B" w14:textId="77777777" w:rsidR="00155CD7" w:rsidRDefault="00155CD7"/>
        </w:tc>
      </w:tr>
      <w:tr w:rsidR="00155CD7" w14:paraId="5EBDD9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6E5CB22F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52CA311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4C78B5E4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4DE6C943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29C3FC96" w14:textId="77777777" w:rsidR="00155CD7" w:rsidRDefault="00155CD7">
            <w:pPr>
              <w:pStyle w:val="EmptyLayoutCell"/>
            </w:pPr>
          </w:p>
        </w:tc>
      </w:tr>
      <w:tr w:rsidR="003F7701" w14:paraId="57D803AF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45CB9AC" w14:textId="77777777" w:rsidR="00155CD7" w:rsidRDefault="00155CD7" w:rsidP="00055371">
            <w:pPr>
              <w:pStyle w:val="EmptyLayoutCell"/>
              <w:jc w:val="both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4D9113D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4BDE03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404E95B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24D5C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47F9B7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37344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7297A54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45F44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11386D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D162C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4A52E40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AC777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3C2A93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33C3B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0F385EE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C1257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42A166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DD92E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52CB5CA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9A77E" w14:textId="77777777" w:rsidR="00155CD7" w:rsidRDefault="00155CD7" w:rsidP="0005537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EAE17E8" w14:textId="77777777" w:rsidR="00155CD7" w:rsidRDefault="00155CD7" w:rsidP="00055371">
            <w:pPr>
              <w:jc w:val="both"/>
            </w:pPr>
          </w:p>
        </w:tc>
      </w:tr>
      <w:tr w:rsidR="00155CD7" w14:paraId="1422CB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151239B4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73C5BCB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619A7DCB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7ED8C91B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5DA81462" w14:textId="77777777" w:rsidR="00155CD7" w:rsidRDefault="00155CD7">
            <w:pPr>
              <w:pStyle w:val="EmptyLayoutCell"/>
            </w:pPr>
          </w:p>
        </w:tc>
      </w:tr>
      <w:tr w:rsidR="003F7701" w14:paraId="139DDEB1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5F6BC50" w14:textId="77777777" w:rsidR="00155CD7" w:rsidRDefault="00155CD7" w:rsidP="007B5CA1">
            <w:pPr>
              <w:pStyle w:val="EmptyLayoutCell"/>
              <w:jc w:val="both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498842C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301C9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inicijuoja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skelbimą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pažinimą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sklaidą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atgaivinimą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valdytojais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3C43E87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5AB93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užbaigimo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šaltinių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3277643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AE532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būklę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kaupia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departamentui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ministerijos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toliau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Departamentas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būklės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patikrinimo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7186C35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C5C89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vietovių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zonose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kompleksinių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žemėtvarkos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kt.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atitikimo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6E2D7D6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0DD0F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taikomųjų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tyrimų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istorinių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archeologinių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kt.)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istorinės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mokslinės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paveldosauga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kaupimą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kontrolę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55CD7" w14:paraId="0FCF17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113BD" w14:textId="77777777" w:rsidR="00155CD7" w:rsidRDefault="00155CD7" w:rsidP="007B5CA1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juridinių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tarpininkauja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tarp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Departamento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;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juridinius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pritaikymo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6C16073" w14:textId="77777777" w:rsidR="00155CD7" w:rsidRDefault="00155CD7" w:rsidP="007B5CA1">
            <w:pPr>
              <w:jc w:val="both"/>
            </w:pPr>
          </w:p>
        </w:tc>
      </w:tr>
      <w:tr w:rsidR="00155CD7" w14:paraId="5218B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13" w:type="dxa"/>
          </w:tcPr>
          <w:p w14:paraId="2A74E7A5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61E77962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82899A5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189AF7C8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0C2066E9" w14:textId="77777777" w:rsidR="00155CD7" w:rsidRDefault="00155CD7">
            <w:pPr>
              <w:pStyle w:val="EmptyLayoutCell"/>
            </w:pPr>
          </w:p>
        </w:tc>
      </w:tr>
      <w:tr w:rsidR="003F7701" w14:paraId="6A347A1A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8F462E6" w14:textId="77777777" w:rsidR="00155CD7" w:rsidRDefault="00155CD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55CD7" w14:paraId="21A4A95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2DEA7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5019EC3" w14:textId="77777777" w:rsidR="00155CD7" w:rsidRDefault="00155CD7"/>
        </w:tc>
      </w:tr>
      <w:tr w:rsidR="00155CD7" w14:paraId="29F07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7A3D1A6C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152B9F6B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458F7ADA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2C68D2C4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4C6A6D50" w14:textId="77777777" w:rsidR="00155CD7" w:rsidRDefault="00155CD7">
            <w:pPr>
              <w:pStyle w:val="EmptyLayoutCell"/>
            </w:pPr>
          </w:p>
        </w:tc>
      </w:tr>
      <w:tr w:rsidR="003F7701" w14:paraId="62D02B87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8A59B39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54408803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4AAEBEAB" w14:textId="77777777" w:rsidR="00155CD7" w:rsidRDefault="00155CD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55CD7" w14:paraId="3DDB6E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58F52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17E81788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155CD7" w14:paraId="79AA372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F24F9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777A4B5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55CD7" w14:paraId="2109487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155CD7" w14:paraId="17104703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13A792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24.1.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155CD7" w14:paraId="7B783C9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80EFB1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architektūra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155CD7" w14:paraId="277A665D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B8ED74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paveldo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155CD7" w14:paraId="63B38B9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B5D4DB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kraštovaizdžio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architektūra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155CD7" w14:paraId="3A07DA3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9FEAB8B" w14:textId="77777777" w:rsidR="00155CD7" w:rsidRDefault="00155CD7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5A4B97BE" w14:textId="77777777" w:rsidR="00155CD7" w:rsidRDefault="00155CD7"/>
                    </w:tc>
                  </w:tr>
                  <w:tr w:rsidR="00155CD7" w14:paraId="69C6AD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155CD7" w14:paraId="016D8F95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C2DBB0B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155CD7" w14:paraId="5D71531E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2A00E6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kultūros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paveldo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155CD7" w14:paraId="7A4B55DF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8E89DA" w14:textId="77777777" w:rsidR="00155CD7" w:rsidRDefault="00155CD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24.7.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372A3882" w14:textId="77777777" w:rsidR="00155CD7" w:rsidRDefault="00155CD7"/>
                    </w:tc>
                  </w:tr>
                </w:tbl>
                <w:p w14:paraId="060135D1" w14:textId="77777777" w:rsidR="00155CD7" w:rsidRDefault="00155CD7"/>
              </w:tc>
            </w:tr>
          </w:tbl>
          <w:p w14:paraId="29A9668E" w14:textId="77777777" w:rsidR="00155CD7" w:rsidRDefault="00155CD7"/>
        </w:tc>
      </w:tr>
      <w:tr w:rsidR="00155CD7" w14:paraId="781D1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6722C0FE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3B52C024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0A2062F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12D42280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6F3C51DA" w14:textId="77777777" w:rsidR="00155CD7" w:rsidRDefault="00155CD7">
            <w:pPr>
              <w:pStyle w:val="EmptyLayoutCell"/>
            </w:pPr>
          </w:p>
        </w:tc>
      </w:tr>
      <w:tr w:rsidR="003F7701" w14:paraId="557D978E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E3DFE64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7B54F281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4E83734" w14:textId="77777777" w:rsidR="00155CD7" w:rsidRDefault="00155CD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55CD7" w14:paraId="293EAD6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A6E93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4E90EF71" w14:textId="77777777" w:rsidR="00155CD7" w:rsidRDefault="00155CD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155CD7" w14:paraId="008D114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FED3C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2488EC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55CD7" w14:paraId="5AAF2C2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DDB680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155CD7" w14:paraId="41BCF1D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3EEAA8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25.2.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55CD7" w14:paraId="3DBD2A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97AC64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25.3.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55CD7" w14:paraId="5AB7FF7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1571B5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25.4.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55CD7" w14:paraId="6476A6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0B32D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25.5.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6E2594F" w14:textId="77777777" w:rsidR="00155CD7" w:rsidRDefault="00155CD7"/>
              </w:tc>
            </w:tr>
            <w:tr w:rsidR="00155CD7" w14:paraId="6D6BDE6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EDB9D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34D8A97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55CD7" w14:paraId="69B5E34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40742E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1DDCB9B" w14:textId="77777777" w:rsidR="00155CD7" w:rsidRDefault="00155CD7"/>
              </w:tc>
            </w:tr>
            <w:tr w:rsidR="00155CD7" w14:paraId="2E617F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AF262" w14:textId="77777777" w:rsidR="00155CD7" w:rsidRDefault="00155CD7">
                  <w:r>
                    <w:rPr>
                      <w:color w:val="000000"/>
                      <w:sz w:val="24"/>
                    </w:rPr>
                    <w:t xml:space="preserve">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55CD7" w14:paraId="1D23371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55CD7" w14:paraId="632A35F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6552E6" w14:textId="77777777" w:rsidR="00155CD7" w:rsidRDefault="00155CD7">
                        <w:r>
                          <w:rPr>
                            <w:color w:val="000000"/>
                            <w:sz w:val="24"/>
                          </w:rPr>
                          <w:t xml:space="preserve">27.1.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566359A" w14:textId="77777777" w:rsidR="00155CD7" w:rsidRDefault="00155CD7"/>
              </w:tc>
            </w:tr>
          </w:tbl>
          <w:p w14:paraId="6B05B855" w14:textId="77777777" w:rsidR="00155CD7" w:rsidRDefault="00155CD7"/>
        </w:tc>
      </w:tr>
      <w:tr w:rsidR="00155CD7" w14:paraId="1BCD6C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4E2BF408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73DC1C2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673EE3B3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72B23B04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3A8F055C" w14:textId="77777777" w:rsidR="00155CD7" w:rsidRDefault="00155CD7">
            <w:pPr>
              <w:pStyle w:val="EmptyLayoutCell"/>
            </w:pPr>
          </w:p>
        </w:tc>
      </w:tr>
      <w:tr w:rsidR="003F7701" w14:paraId="101C52E1" w14:textId="77777777" w:rsidTr="003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2C70D76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195C47DA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043D43D3" w14:textId="77777777" w:rsidR="00155CD7" w:rsidRDefault="00155CD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155CD7" w14:paraId="1BBAC2B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FB006" w14:textId="77777777" w:rsidR="00155CD7" w:rsidRDefault="00155CD7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09CC4" w14:textId="77777777" w:rsidR="00155CD7" w:rsidRDefault="00155CD7"/>
              </w:tc>
            </w:tr>
            <w:tr w:rsidR="00155CD7" w14:paraId="494DCFF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D23E6" w14:textId="77777777" w:rsidR="00155CD7" w:rsidRDefault="00155CD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70F96" w14:textId="77777777" w:rsidR="00155CD7" w:rsidRDefault="00155CD7"/>
              </w:tc>
            </w:tr>
            <w:tr w:rsidR="00155CD7" w14:paraId="4AC38F9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F6AAE" w14:textId="77777777" w:rsidR="00155CD7" w:rsidRDefault="00155CD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C610A" w14:textId="77777777" w:rsidR="00155CD7" w:rsidRDefault="00155CD7"/>
              </w:tc>
            </w:tr>
            <w:tr w:rsidR="00155CD7" w14:paraId="1BDBE15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FD87" w14:textId="77777777" w:rsidR="00155CD7" w:rsidRDefault="00155CD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5F8EF" w14:textId="77777777" w:rsidR="00155CD7" w:rsidRDefault="00155CD7"/>
              </w:tc>
            </w:tr>
            <w:tr w:rsidR="00155CD7" w14:paraId="4096FB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F7089" w14:textId="77777777" w:rsidR="00155CD7" w:rsidRDefault="00155CD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D13A2" w14:textId="77777777" w:rsidR="00155CD7" w:rsidRDefault="00155CD7"/>
              </w:tc>
            </w:tr>
            <w:tr w:rsidR="00155CD7" w14:paraId="30EC2A1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8B767" w14:textId="77777777" w:rsidR="00155CD7" w:rsidRDefault="00155CD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E91F" w14:textId="77777777" w:rsidR="00155CD7" w:rsidRDefault="00155CD7"/>
              </w:tc>
            </w:tr>
            <w:tr w:rsidR="00155CD7" w14:paraId="4845506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17C0C5" w14:textId="77777777" w:rsidR="00155CD7" w:rsidRDefault="00155CD7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B2E8A" w14:textId="77777777" w:rsidR="00155CD7" w:rsidRDefault="00155CD7"/>
              </w:tc>
            </w:tr>
            <w:tr w:rsidR="00155CD7" w14:paraId="31C875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A6B64" w14:textId="77777777" w:rsidR="00155CD7" w:rsidRDefault="00155CD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6AB5A" w14:textId="77777777" w:rsidR="00155CD7" w:rsidRDefault="00155CD7"/>
              </w:tc>
            </w:tr>
          </w:tbl>
          <w:p w14:paraId="72465AF5" w14:textId="77777777" w:rsidR="00155CD7" w:rsidRDefault="00155CD7"/>
        </w:tc>
      </w:tr>
      <w:tr w:rsidR="00155CD7" w14:paraId="3ADBF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29A44E8B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1F65E4F1" w14:textId="77777777" w:rsidR="00155CD7" w:rsidRDefault="00155CD7">
            <w:pPr>
              <w:pStyle w:val="EmptyLayoutCell"/>
            </w:pPr>
          </w:p>
        </w:tc>
        <w:tc>
          <w:tcPr>
            <w:tcW w:w="1" w:type="dxa"/>
          </w:tcPr>
          <w:p w14:paraId="230CBF1B" w14:textId="77777777" w:rsidR="00155CD7" w:rsidRDefault="00155CD7">
            <w:pPr>
              <w:pStyle w:val="EmptyLayoutCell"/>
            </w:pPr>
          </w:p>
        </w:tc>
        <w:tc>
          <w:tcPr>
            <w:tcW w:w="9055" w:type="dxa"/>
          </w:tcPr>
          <w:p w14:paraId="3B0C2236" w14:textId="77777777" w:rsidR="00155CD7" w:rsidRDefault="00155CD7">
            <w:pPr>
              <w:pStyle w:val="EmptyLayoutCell"/>
            </w:pPr>
          </w:p>
        </w:tc>
        <w:tc>
          <w:tcPr>
            <w:tcW w:w="13" w:type="dxa"/>
          </w:tcPr>
          <w:p w14:paraId="5B893C52" w14:textId="77777777" w:rsidR="00155CD7" w:rsidRDefault="00155CD7">
            <w:pPr>
              <w:pStyle w:val="EmptyLayoutCell"/>
            </w:pPr>
          </w:p>
        </w:tc>
      </w:tr>
    </w:tbl>
    <w:p w14:paraId="23119ED3" w14:textId="77777777" w:rsidR="00155CD7" w:rsidRDefault="00155CD7"/>
    <w:sectPr w:rsidR="00155CD7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01"/>
    <w:rsid w:val="00055371"/>
    <w:rsid w:val="00155CD7"/>
    <w:rsid w:val="003F7701"/>
    <w:rsid w:val="0041509C"/>
    <w:rsid w:val="007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FD0BAD"/>
  <w15:chartTrackingRefBased/>
  <w15:docId w15:val="{E1DD15EE-C5B1-4CAB-B76C-F1131380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3735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cp:lastPrinted>2022-05-16T12:06:00Z</cp:lastPrinted>
  <dcterms:created xsi:type="dcterms:W3CDTF">2022-05-16T12:06:00Z</dcterms:created>
  <dcterms:modified xsi:type="dcterms:W3CDTF">2022-05-16T12:06:00Z</dcterms:modified>
</cp:coreProperties>
</file>