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9BD7" w14:textId="77777777" w:rsidR="00400505" w:rsidRPr="00A17E74" w:rsidRDefault="00400505" w:rsidP="00400505">
      <w:pPr>
        <w:pStyle w:val="Heading1"/>
        <w:tabs>
          <w:tab w:val="clear" w:pos="5700"/>
          <w:tab w:val="left" w:pos="5100"/>
        </w:tabs>
        <w:rPr>
          <w:szCs w:val="24"/>
        </w:rPr>
      </w:pPr>
      <w:r w:rsidRPr="00A17E74">
        <w:rPr>
          <w:szCs w:val="24"/>
        </w:rPr>
        <w:tab/>
        <w:t>PATVIRTINTA</w:t>
      </w:r>
    </w:p>
    <w:p w14:paraId="61BE6A3C" w14:textId="77777777" w:rsidR="00400505" w:rsidRPr="00A17E74" w:rsidRDefault="00400505" w:rsidP="00400505">
      <w:pPr>
        <w:pStyle w:val="Heading1"/>
        <w:tabs>
          <w:tab w:val="clear" w:pos="5700"/>
          <w:tab w:val="left" w:pos="5100"/>
        </w:tabs>
        <w:rPr>
          <w:szCs w:val="24"/>
        </w:rPr>
      </w:pPr>
      <w:r w:rsidRPr="00A17E74">
        <w:rPr>
          <w:szCs w:val="24"/>
        </w:rPr>
        <w:tab/>
        <w:t>Neringos savivaldybės administracijos</w:t>
      </w:r>
    </w:p>
    <w:p w14:paraId="60FE658C" w14:textId="44906015" w:rsidR="00400505" w:rsidRPr="00A17E74" w:rsidRDefault="00400505" w:rsidP="00400505">
      <w:pPr>
        <w:pStyle w:val="Heading1"/>
        <w:tabs>
          <w:tab w:val="clear" w:pos="5700"/>
          <w:tab w:val="left" w:pos="5100"/>
        </w:tabs>
        <w:rPr>
          <w:szCs w:val="24"/>
        </w:rPr>
      </w:pPr>
      <w:r w:rsidRPr="00A17E74">
        <w:rPr>
          <w:szCs w:val="24"/>
        </w:rPr>
        <w:tab/>
      </w:r>
      <w:r w:rsidR="00833573" w:rsidRPr="00A17E74">
        <w:rPr>
          <w:szCs w:val="24"/>
        </w:rPr>
        <w:t>d</w:t>
      </w:r>
      <w:r w:rsidRPr="00A17E74">
        <w:rPr>
          <w:szCs w:val="24"/>
        </w:rPr>
        <w:t xml:space="preserve">irektoriaus </w:t>
      </w:r>
      <w:r w:rsidR="0061006C" w:rsidRPr="00A17E74">
        <w:rPr>
          <w:szCs w:val="24"/>
        </w:rPr>
        <w:t xml:space="preserve"> </w:t>
      </w:r>
      <w:r w:rsidR="00EB6455" w:rsidRPr="00A17E74">
        <w:rPr>
          <w:szCs w:val="24"/>
        </w:rPr>
        <w:t>202</w:t>
      </w:r>
      <w:r w:rsidR="00C45DC0" w:rsidRPr="00A17E74">
        <w:rPr>
          <w:szCs w:val="24"/>
        </w:rPr>
        <w:t>5</w:t>
      </w:r>
      <w:r w:rsidR="00371FA4" w:rsidRPr="00A17E74">
        <w:rPr>
          <w:szCs w:val="24"/>
        </w:rPr>
        <w:t xml:space="preserve"> </w:t>
      </w:r>
      <w:r w:rsidRPr="00A17E74">
        <w:rPr>
          <w:szCs w:val="24"/>
        </w:rPr>
        <w:t xml:space="preserve">m. </w:t>
      </w:r>
      <w:r w:rsidR="0061006C" w:rsidRPr="00A17E74">
        <w:rPr>
          <w:szCs w:val="24"/>
        </w:rPr>
        <w:t xml:space="preserve"> </w:t>
      </w:r>
      <w:r w:rsidR="00C432B0">
        <w:rPr>
          <w:szCs w:val="24"/>
        </w:rPr>
        <w:t>kovo 28</w:t>
      </w:r>
      <w:r w:rsidR="00C264E2" w:rsidRPr="00A17E74">
        <w:rPr>
          <w:szCs w:val="24"/>
        </w:rPr>
        <w:t xml:space="preserve"> d.</w:t>
      </w:r>
    </w:p>
    <w:p w14:paraId="1A8A9F54" w14:textId="4EC1D6AF" w:rsidR="00400505" w:rsidRPr="00A17E74" w:rsidRDefault="00400505" w:rsidP="00400505">
      <w:pPr>
        <w:pStyle w:val="Heading1"/>
        <w:tabs>
          <w:tab w:val="clear" w:pos="5700"/>
          <w:tab w:val="left" w:pos="5100"/>
        </w:tabs>
        <w:rPr>
          <w:szCs w:val="24"/>
        </w:rPr>
      </w:pPr>
      <w:r w:rsidRPr="00A17E74">
        <w:rPr>
          <w:szCs w:val="24"/>
        </w:rPr>
        <w:tab/>
      </w:r>
      <w:r w:rsidR="00833573" w:rsidRPr="00A17E74">
        <w:rPr>
          <w:szCs w:val="24"/>
        </w:rPr>
        <w:t>į</w:t>
      </w:r>
      <w:r w:rsidRPr="00A17E74">
        <w:rPr>
          <w:szCs w:val="24"/>
        </w:rPr>
        <w:t>sakymu Nr.</w:t>
      </w:r>
      <w:r w:rsidR="00C432B0">
        <w:rPr>
          <w:szCs w:val="24"/>
        </w:rPr>
        <w:t xml:space="preserve"> V31-48</w:t>
      </w:r>
      <w:r w:rsidRPr="00A17E74">
        <w:rPr>
          <w:szCs w:val="24"/>
        </w:rPr>
        <w:t xml:space="preserve"> </w:t>
      </w:r>
    </w:p>
    <w:p w14:paraId="530F0978" w14:textId="77777777" w:rsidR="00400505" w:rsidRPr="00A17E74" w:rsidRDefault="00400505" w:rsidP="00400505">
      <w:pPr>
        <w:tabs>
          <w:tab w:val="left" w:pos="5100"/>
        </w:tabs>
        <w:jc w:val="center"/>
      </w:pPr>
    </w:p>
    <w:p w14:paraId="6AB59733" w14:textId="3D0B95B1" w:rsidR="008934A4" w:rsidRPr="00A17E74" w:rsidRDefault="008934A4" w:rsidP="00310F7B">
      <w:pPr>
        <w:jc w:val="center"/>
        <w:rPr>
          <w:b/>
          <w:lang w:eastAsia="lt-LT"/>
        </w:rPr>
      </w:pPr>
      <w:r w:rsidRPr="00A17E74">
        <w:rPr>
          <w:b/>
          <w:lang w:eastAsia="lt-LT"/>
        </w:rPr>
        <w:t>INFORMACINIŲ TECHNOLOGIJŲ IR CIVILINĖS SAUGOS SKYRIAUS</w:t>
      </w:r>
    </w:p>
    <w:p w14:paraId="0BF090A0" w14:textId="793EC12C" w:rsidR="008934A4" w:rsidRPr="00A17E74" w:rsidRDefault="005A3529" w:rsidP="00310F7B">
      <w:pPr>
        <w:jc w:val="center"/>
        <w:rPr>
          <w:b/>
          <w:lang w:eastAsia="lt-LT"/>
        </w:rPr>
      </w:pPr>
      <w:r w:rsidRPr="00A17E74">
        <w:rPr>
          <w:b/>
          <w:lang w:eastAsia="lt-LT"/>
        </w:rPr>
        <w:t xml:space="preserve">VYRIAUSIOJO </w:t>
      </w:r>
      <w:r w:rsidR="008934A4" w:rsidRPr="00A17E74">
        <w:rPr>
          <w:b/>
          <w:lang w:eastAsia="lt-LT"/>
        </w:rPr>
        <w:t>SPECIALISTO (KOMPIUTERIŲ TECHNIKO)</w:t>
      </w:r>
    </w:p>
    <w:p w14:paraId="02EB2407" w14:textId="77777777" w:rsidR="00310F7B" w:rsidRPr="00A17E74" w:rsidRDefault="00310F7B" w:rsidP="00310F7B">
      <w:pPr>
        <w:jc w:val="center"/>
        <w:rPr>
          <w:b/>
          <w:lang w:eastAsia="lt-LT"/>
        </w:rPr>
      </w:pPr>
      <w:r w:rsidRPr="00A17E74">
        <w:rPr>
          <w:b/>
          <w:lang w:eastAsia="lt-LT"/>
        </w:rPr>
        <w:t>PAREIGYBĖS APRAŠYMAS</w:t>
      </w:r>
    </w:p>
    <w:p w14:paraId="11D1D572" w14:textId="77777777" w:rsidR="00400505" w:rsidRPr="00A17E74" w:rsidRDefault="00400505" w:rsidP="00400505">
      <w:pPr>
        <w:tabs>
          <w:tab w:val="left" w:pos="5100"/>
        </w:tabs>
        <w:jc w:val="center"/>
        <w:rPr>
          <w:b/>
          <w:bCs/>
        </w:rPr>
      </w:pPr>
    </w:p>
    <w:p w14:paraId="439344DC" w14:textId="04DA402E" w:rsidR="00AB5D4A" w:rsidRPr="00A17E74" w:rsidRDefault="00400505" w:rsidP="00310F7B">
      <w:pPr>
        <w:pStyle w:val="Heading4"/>
        <w:rPr>
          <w:sz w:val="24"/>
          <w:szCs w:val="24"/>
        </w:rPr>
      </w:pPr>
      <w:r w:rsidRPr="00A17E74">
        <w:rPr>
          <w:sz w:val="24"/>
          <w:szCs w:val="24"/>
        </w:rPr>
        <w:t xml:space="preserve">I </w:t>
      </w:r>
      <w:r w:rsidR="00AB5D4A" w:rsidRPr="00A17E74">
        <w:rPr>
          <w:sz w:val="24"/>
          <w:szCs w:val="24"/>
        </w:rPr>
        <w:t xml:space="preserve">SKYRIUS </w:t>
      </w:r>
    </w:p>
    <w:p w14:paraId="39F63309" w14:textId="03C579A0" w:rsidR="00400505" w:rsidRPr="00A17E74" w:rsidRDefault="00400505" w:rsidP="00310F7B">
      <w:pPr>
        <w:pStyle w:val="Heading4"/>
        <w:rPr>
          <w:sz w:val="24"/>
          <w:szCs w:val="24"/>
        </w:rPr>
      </w:pPr>
      <w:r w:rsidRPr="00A17E74">
        <w:rPr>
          <w:sz w:val="24"/>
          <w:szCs w:val="24"/>
        </w:rPr>
        <w:t>PAREIGYBĖ</w:t>
      </w:r>
    </w:p>
    <w:p w14:paraId="3510A8BA" w14:textId="77777777" w:rsidR="00310F7B" w:rsidRPr="00A17E74" w:rsidRDefault="00310F7B" w:rsidP="00310F7B"/>
    <w:p w14:paraId="5B25B3D9" w14:textId="590FCD40" w:rsidR="00310F7B" w:rsidRPr="00A17E74" w:rsidRDefault="00310F7B" w:rsidP="008934A4">
      <w:pPr>
        <w:ind w:firstLine="709"/>
        <w:jc w:val="both"/>
        <w:rPr>
          <w:lang w:eastAsia="lt-LT"/>
        </w:rPr>
      </w:pPr>
      <w:r w:rsidRPr="00A17E74">
        <w:rPr>
          <w:lang w:eastAsia="lt-LT"/>
        </w:rPr>
        <w:t xml:space="preserve">1. Informacinių technologijų </w:t>
      </w:r>
      <w:r w:rsidR="00604E4C" w:rsidRPr="00A17E74">
        <w:rPr>
          <w:lang w:eastAsia="lt-LT"/>
        </w:rPr>
        <w:t xml:space="preserve">ir civilinės saugos </w:t>
      </w:r>
      <w:r w:rsidRPr="00A17E74">
        <w:rPr>
          <w:lang w:eastAsia="lt-LT"/>
        </w:rPr>
        <w:t>skyriaus</w:t>
      </w:r>
      <w:r w:rsidR="008934A4" w:rsidRPr="00A17E74">
        <w:rPr>
          <w:lang w:eastAsia="lt-LT"/>
        </w:rPr>
        <w:t xml:space="preserve"> (toliau – skyrius) </w:t>
      </w:r>
      <w:r w:rsidR="005A3529" w:rsidRPr="00A17E74">
        <w:rPr>
          <w:lang w:eastAsia="lt-LT"/>
        </w:rPr>
        <w:t xml:space="preserve">vyriausiasis </w:t>
      </w:r>
      <w:r w:rsidR="008934A4" w:rsidRPr="00A17E74">
        <w:rPr>
          <w:lang w:eastAsia="lt-LT"/>
        </w:rPr>
        <w:t>specialistas (</w:t>
      </w:r>
      <w:r w:rsidRPr="00A17E74">
        <w:rPr>
          <w:lang w:eastAsia="lt-LT"/>
        </w:rPr>
        <w:t>kompiuterių technikas</w:t>
      </w:r>
      <w:r w:rsidR="00C42C5B" w:rsidRPr="00A17E74">
        <w:rPr>
          <w:lang w:eastAsia="lt-LT"/>
        </w:rPr>
        <w:t>)</w:t>
      </w:r>
      <w:r w:rsidRPr="00A17E74">
        <w:rPr>
          <w:lang w:eastAsia="lt-LT"/>
        </w:rPr>
        <w:t xml:space="preserve"> yra </w:t>
      </w:r>
      <w:r w:rsidR="00A024B3" w:rsidRPr="00A17E74">
        <w:rPr>
          <w:lang w:eastAsia="lt-LT"/>
        </w:rPr>
        <w:t>darbuotojas (toliau – darbuotojas)</w:t>
      </w:r>
      <w:r w:rsidR="008934A4" w:rsidRPr="00A17E74">
        <w:rPr>
          <w:lang w:eastAsia="lt-LT"/>
        </w:rPr>
        <w:t xml:space="preserve">, dirbantis pagal darbo sutartį. Pareigybės grupė – specialistai. </w:t>
      </w:r>
    </w:p>
    <w:p w14:paraId="50716239" w14:textId="77777777" w:rsidR="00310F7B" w:rsidRPr="00A17E74" w:rsidRDefault="00310F7B" w:rsidP="008934A4">
      <w:pPr>
        <w:ind w:firstLine="709"/>
        <w:jc w:val="both"/>
        <w:rPr>
          <w:lang w:eastAsia="lt-LT"/>
        </w:rPr>
      </w:pPr>
      <w:r w:rsidRPr="00A17E74">
        <w:rPr>
          <w:lang w:eastAsia="lt-LT"/>
        </w:rPr>
        <w:t>2. Pareigybės lygis – A2</w:t>
      </w:r>
    </w:p>
    <w:p w14:paraId="6769D125" w14:textId="2904D8FC" w:rsidR="00310F7B" w:rsidRPr="00A17E74" w:rsidRDefault="00310F7B" w:rsidP="00AB5D4A">
      <w:pPr>
        <w:ind w:firstLine="709"/>
        <w:jc w:val="both"/>
        <w:rPr>
          <w:lang w:eastAsia="lt-LT"/>
        </w:rPr>
      </w:pPr>
      <w:r w:rsidRPr="00A17E74">
        <w:rPr>
          <w:lang w:eastAsia="lt-LT"/>
        </w:rPr>
        <w:t xml:space="preserve">3. </w:t>
      </w:r>
      <w:r w:rsidR="005A3529" w:rsidRPr="00A17E74">
        <w:rPr>
          <w:lang w:eastAsia="lt-LT"/>
        </w:rPr>
        <w:t>Vyriausiasis s</w:t>
      </w:r>
      <w:r w:rsidR="008934A4" w:rsidRPr="00A17E74">
        <w:rPr>
          <w:lang w:eastAsia="lt-LT"/>
        </w:rPr>
        <w:t xml:space="preserve">pecialistas (kompiuterių technikas) </w:t>
      </w:r>
      <w:r w:rsidR="00AB5D4A" w:rsidRPr="00A17E74">
        <w:rPr>
          <w:lang w:eastAsia="lt-LT"/>
        </w:rPr>
        <w:t xml:space="preserve">tiesiogiai pavaldus skyriaus vedėjui. </w:t>
      </w:r>
    </w:p>
    <w:p w14:paraId="61895F8A" w14:textId="77777777" w:rsidR="00310F7B" w:rsidRPr="00A17E74" w:rsidRDefault="00310F7B" w:rsidP="00310F7B">
      <w:pPr>
        <w:jc w:val="both"/>
      </w:pPr>
    </w:p>
    <w:p w14:paraId="583E641A" w14:textId="4C5BDB6D" w:rsidR="00AB5D4A" w:rsidRPr="00A17E74" w:rsidRDefault="00310F7B" w:rsidP="00310F7B">
      <w:pPr>
        <w:keepNext/>
        <w:jc w:val="center"/>
        <w:outlineLvl w:val="1"/>
        <w:rPr>
          <w:b/>
          <w:bCs/>
          <w:lang w:eastAsia="lt-LT"/>
        </w:rPr>
      </w:pPr>
      <w:r w:rsidRPr="00A17E74">
        <w:rPr>
          <w:b/>
          <w:bCs/>
          <w:lang w:eastAsia="lt-LT"/>
        </w:rPr>
        <w:t xml:space="preserve">II </w:t>
      </w:r>
      <w:r w:rsidR="00AB5D4A" w:rsidRPr="00A17E74">
        <w:rPr>
          <w:b/>
          <w:bCs/>
          <w:lang w:eastAsia="lt-LT"/>
        </w:rPr>
        <w:t xml:space="preserve">SKYRIUS </w:t>
      </w:r>
    </w:p>
    <w:p w14:paraId="6E232EEF" w14:textId="6C931F92" w:rsidR="00310F7B" w:rsidRPr="00A17E74" w:rsidRDefault="00310F7B" w:rsidP="00310F7B">
      <w:pPr>
        <w:keepNext/>
        <w:jc w:val="center"/>
        <w:outlineLvl w:val="1"/>
        <w:rPr>
          <w:b/>
          <w:bCs/>
          <w:caps/>
          <w:lang w:eastAsia="lt-LT"/>
        </w:rPr>
      </w:pPr>
      <w:r w:rsidRPr="00A17E74">
        <w:rPr>
          <w:b/>
          <w:bCs/>
          <w:lang w:eastAsia="lt-LT"/>
        </w:rPr>
        <w:t>SPECIALŪS REIKALAVIMAI ŠIAS PAREIGAS EINANČIAM DARBUOTOJUI</w:t>
      </w:r>
    </w:p>
    <w:p w14:paraId="56CC860D" w14:textId="77777777" w:rsidR="00400505" w:rsidRPr="00A17E74" w:rsidRDefault="00400505" w:rsidP="00400505">
      <w:pPr>
        <w:jc w:val="center"/>
        <w:rPr>
          <w:b/>
        </w:rPr>
      </w:pPr>
    </w:p>
    <w:p w14:paraId="4D15247F" w14:textId="73159ED7" w:rsidR="00AB5D4A" w:rsidRPr="00A17E74" w:rsidRDefault="00AB5D4A" w:rsidP="00AB5D4A">
      <w:pPr>
        <w:pStyle w:val="ListParagraph"/>
        <w:numPr>
          <w:ilvl w:val="0"/>
          <w:numId w:val="8"/>
        </w:numPr>
        <w:jc w:val="both"/>
      </w:pPr>
      <w:r w:rsidRPr="00A17E74">
        <w:rPr>
          <w:color w:val="000000"/>
        </w:rPr>
        <w:t>Darbuotojas, einantis šias pareigas, turi atitikti šiuos specialiu</w:t>
      </w:r>
      <w:r w:rsidR="00A17E74">
        <w:rPr>
          <w:color w:val="000000"/>
        </w:rPr>
        <w:t>osiu</w:t>
      </w:r>
      <w:r w:rsidRPr="00A17E74">
        <w:rPr>
          <w:color w:val="000000"/>
        </w:rPr>
        <w:t xml:space="preserve">s reikalavimus: </w:t>
      </w:r>
    </w:p>
    <w:p w14:paraId="7F3F8B0B" w14:textId="106B8A3A" w:rsidR="00400505" w:rsidRPr="00A17E74" w:rsidRDefault="00AB5D4A" w:rsidP="00AB5D4A">
      <w:pPr>
        <w:ind w:firstLine="851"/>
        <w:jc w:val="both"/>
      </w:pPr>
      <w:r w:rsidRPr="00A17E74">
        <w:rPr>
          <w:color w:val="000000"/>
        </w:rPr>
        <w:t>4.1. t</w:t>
      </w:r>
      <w:r w:rsidR="00A024B3" w:rsidRPr="00A17E74">
        <w:rPr>
          <w:color w:val="000000"/>
        </w:rPr>
        <w:t>urėti ne žemesnį kaip aukšt</w:t>
      </w:r>
      <w:r w:rsidR="00481E3F" w:rsidRPr="00A17E74">
        <w:rPr>
          <w:color w:val="000000"/>
        </w:rPr>
        <w:t>ąjį universitetinį</w:t>
      </w:r>
      <w:r w:rsidR="00A024B3" w:rsidRPr="00A17E74">
        <w:rPr>
          <w:color w:val="000000"/>
        </w:rPr>
        <w:t xml:space="preserve"> išsilavinim</w:t>
      </w:r>
      <w:r w:rsidR="00481E3F" w:rsidRPr="00A17E74">
        <w:rPr>
          <w:color w:val="000000"/>
        </w:rPr>
        <w:t>ą</w:t>
      </w:r>
      <w:r w:rsidR="00A024B3" w:rsidRPr="00A17E74">
        <w:rPr>
          <w:color w:val="000000"/>
        </w:rPr>
        <w:t xml:space="preserve"> su bakalauro kvalifikaciniu laipsniu ar jam pri</w:t>
      </w:r>
      <w:r w:rsidR="00481E3F" w:rsidRPr="00A17E74">
        <w:rPr>
          <w:color w:val="000000"/>
        </w:rPr>
        <w:t>lygintu išsilavinimu</w:t>
      </w:r>
      <w:r w:rsidR="00EA397A" w:rsidRPr="00A17E74">
        <w:rPr>
          <w:color w:val="000000"/>
        </w:rPr>
        <w:t xml:space="preserve"> (</w:t>
      </w:r>
      <w:bookmarkStart w:id="0" w:name="_Hlk193893773"/>
      <w:r w:rsidR="00EA397A" w:rsidRPr="00A17E74">
        <w:rPr>
          <w:color w:val="000000"/>
        </w:rPr>
        <w:t>informatikos</w:t>
      </w:r>
      <w:r w:rsidR="003A3FFE" w:rsidRPr="00A17E74">
        <w:rPr>
          <w:color w:val="000000"/>
        </w:rPr>
        <w:t xml:space="preserve"> ar matematikos mokslų studijų srities</w:t>
      </w:r>
      <w:bookmarkEnd w:id="0"/>
      <w:r w:rsidR="00BB00A0" w:rsidRPr="00A17E74">
        <w:rPr>
          <w:color w:val="000000"/>
        </w:rPr>
        <w:t>, ar fizinių mokslų studijų srities fizikos krypties</w:t>
      </w:r>
      <w:r w:rsidR="00EA397A" w:rsidRPr="00A17E74">
        <w:rPr>
          <w:color w:val="000000"/>
        </w:rPr>
        <w:t>)</w:t>
      </w:r>
      <w:r w:rsidR="00481E3F" w:rsidRPr="00A17E74">
        <w:rPr>
          <w:color w:val="000000"/>
        </w:rPr>
        <w:t xml:space="preserve"> arba aukštąjį koleginį</w:t>
      </w:r>
      <w:r w:rsidR="00A024B3" w:rsidRPr="00A17E74">
        <w:rPr>
          <w:color w:val="000000"/>
        </w:rPr>
        <w:t xml:space="preserve"> išsilavinim</w:t>
      </w:r>
      <w:r w:rsidR="00481E3F" w:rsidRPr="00A17E74">
        <w:rPr>
          <w:color w:val="000000"/>
        </w:rPr>
        <w:t>ą</w:t>
      </w:r>
      <w:r w:rsidR="00A024B3" w:rsidRPr="00A17E74">
        <w:rPr>
          <w:color w:val="000000"/>
        </w:rPr>
        <w:t xml:space="preserve"> su profesinio bakalauro kvalifikaciniu laipsniu ar jam prilygintu išsilavinimu</w:t>
      </w:r>
      <w:r w:rsidR="00EA397A" w:rsidRPr="00A17E74">
        <w:rPr>
          <w:color w:val="000000"/>
        </w:rPr>
        <w:t xml:space="preserve"> (</w:t>
      </w:r>
      <w:r w:rsidR="003A3FFE" w:rsidRPr="00A17E74">
        <w:rPr>
          <w:color w:val="000000"/>
        </w:rPr>
        <w:t>informatikos ar matematikos mokslų studijų srities</w:t>
      </w:r>
      <w:r w:rsidR="00BB00A0" w:rsidRPr="00A17E74">
        <w:rPr>
          <w:color w:val="000000"/>
        </w:rPr>
        <w:t>, ar fizinių mokslų studijų srities fizikos krypties</w:t>
      </w:r>
      <w:r w:rsidR="00EA397A" w:rsidRPr="00A17E74">
        <w:rPr>
          <w:color w:val="000000"/>
        </w:rPr>
        <w:t>)</w:t>
      </w:r>
      <w:r w:rsidR="00687154" w:rsidRPr="00A17E74">
        <w:t>;</w:t>
      </w:r>
    </w:p>
    <w:p w14:paraId="5A5B1739" w14:textId="12B31491" w:rsidR="00687154" w:rsidRPr="00A17E74" w:rsidRDefault="00687154" w:rsidP="00687154">
      <w:pPr>
        <w:ind w:firstLine="851"/>
        <w:jc w:val="both"/>
      </w:pPr>
      <w:r w:rsidRPr="00A17E74">
        <w:t>4.2.</w:t>
      </w:r>
      <w:r w:rsidR="005D680D" w:rsidRPr="00A17E74">
        <w:t xml:space="preserve"> gerai žinoti ir mokėti taikyti praktikoje Lietuvos Respublikos teisės aktus, reglamentuojančius darbą su informacinėmis technologijomis, </w:t>
      </w:r>
      <w:r w:rsidR="005A3529" w:rsidRPr="00A17E74">
        <w:t xml:space="preserve">kibernetinį saugumą, </w:t>
      </w:r>
      <w:r w:rsidR="005D680D" w:rsidRPr="00A17E74">
        <w:t xml:space="preserve">viešuosius pirkimus ir kompetentingų institucijų keliamus reikalavimus informacinėms sistemoms, </w:t>
      </w:r>
      <w:r w:rsidRPr="00A17E74">
        <w:rPr>
          <w:rFonts w:eastAsia="Calibri"/>
        </w:rPr>
        <w:t xml:space="preserve">būti susipažinusiam su </w:t>
      </w:r>
      <w:r w:rsidRPr="00A17E74">
        <w:rPr>
          <w:rFonts w:eastAsia="Calibri"/>
          <w:color w:val="00030D"/>
          <w:shd w:val="clear" w:color="auto" w:fill="FFFFFF"/>
        </w:rPr>
        <w:t xml:space="preserve">Lietuvos Respublikos įstatymais, Lietuvos Respublikos Vyriausybės nutarimais ir kitais teisės aktais, reglamentuojančiais </w:t>
      </w:r>
      <w:r w:rsidR="006A6C5B" w:rsidRPr="00A17E74">
        <w:t>savivaldybių interneto svetaines, elektronines paslaugas, kompiuterinių programų naudojimą, kompiuterizuotų dokumentų valdymo sistemas, asmens duomenų teisinę a</w:t>
      </w:r>
      <w:r w:rsidR="00F141B1" w:rsidRPr="00A17E74">
        <w:t>psaugą, dokumentų rengimą ir įfo</w:t>
      </w:r>
      <w:r w:rsidRPr="00A17E74">
        <w:t>rminimą;</w:t>
      </w:r>
    </w:p>
    <w:p w14:paraId="45974E8B" w14:textId="63AEB771" w:rsidR="00687154" w:rsidRPr="00A17E74" w:rsidRDefault="00687154" w:rsidP="00687154">
      <w:pPr>
        <w:ind w:firstLine="851"/>
        <w:jc w:val="both"/>
      </w:pPr>
      <w:r w:rsidRPr="00A17E74">
        <w:t>4.3. i</w:t>
      </w:r>
      <w:r w:rsidR="00ED0770" w:rsidRPr="00A17E74">
        <w:t xml:space="preserve">šmanyti lokalius kompiuterių tinklus, </w:t>
      </w:r>
      <w:r w:rsidR="00400505" w:rsidRPr="00A17E74">
        <w:t xml:space="preserve">kompiuterio </w:t>
      </w:r>
      <w:r w:rsidR="00ED0770" w:rsidRPr="00A17E74">
        <w:t>struktūrą</w:t>
      </w:r>
      <w:r w:rsidR="00400505" w:rsidRPr="00A17E74">
        <w:t xml:space="preserve">, </w:t>
      </w:r>
      <w:r w:rsidR="00ED0770" w:rsidRPr="00A17E74">
        <w:t>įrangos tvarkykles, taikomąsias programas</w:t>
      </w:r>
      <w:r w:rsidRPr="00A17E74">
        <w:t>;</w:t>
      </w:r>
    </w:p>
    <w:p w14:paraId="4D2F4E6E" w14:textId="5858FA56" w:rsidR="00687154" w:rsidRPr="00A17E74" w:rsidRDefault="00687154" w:rsidP="00687154">
      <w:pPr>
        <w:ind w:firstLine="851"/>
        <w:jc w:val="both"/>
      </w:pPr>
      <w:r w:rsidRPr="00A17E74">
        <w:t>4.4. ž</w:t>
      </w:r>
      <w:r w:rsidR="00ED0770" w:rsidRPr="00A17E74">
        <w:t xml:space="preserve">inoti saugaus darbo ir eksploatacijos su </w:t>
      </w:r>
      <w:r w:rsidRPr="00A17E74">
        <w:t>kompiuterine technika taisykles;</w:t>
      </w:r>
    </w:p>
    <w:p w14:paraId="6888AB54" w14:textId="77777777" w:rsidR="00687154" w:rsidRPr="00A17E74" w:rsidRDefault="00687154" w:rsidP="00687154">
      <w:pPr>
        <w:ind w:firstLine="851"/>
        <w:jc w:val="both"/>
        <w:rPr>
          <w:color w:val="262121"/>
        </w:rPr>
      </w:pPr>
      <w:r w:rsidRPr="00A17E74">
        <w:t>4.5. g</w:t>
      </w:r>
      <w:r w:rsidR="006D36E8" w:rsidRPr="00A17E74">
        <w:rPr>
          <w:color w:val="262121"/>
        </w:rPr>
        <w:t>ebėti savarankiškai planuoti, organizuoti savo darbą, orientuojantis į galutinį rezultatą</w:t>
      </w:r>
      <w:r w:rsidRPr="00A17E74">
        <w:rPr>
          <w:color w:val="262121"/>
        </w:rPr>
        <w:t>;</w:t>
      </w:r>
    </w:p>
    <w:p w14:paraId="657C4C23" w14:textId="22CF058A" w:rsidR="00F141B1" w:rsidRPr="00A17E74" w:rsidRDefault="00687154" w:rsidP="00687154">
      <w:pPr>
        <w:ind w:firstLine="851"/>
        <w:jc w:val="both"/>
      </w:pPr>
      <w:r w:rsidRPr="00A17E74">
        <w:rPr>
          <w:color w:val="262121"/>
        </w:rPr>
        <w:t>4.6. g</w:t>
      </w:r>
      <w:r w:rsidR="006D36E8" w:rsidRPr="00A17E74">
        <w:t>ebėti</w:t>
      </w:r>
      <w:r w:rsidR="001C16F2" w:rsidRPr="00A17E74">
        <w:t xml:space="preserve"> </w:t>
      </w:r>
      <w:r w:rsidR="006D36E8" w:rsidRPr="00A17E74">
        <w:rPr>
          <w:color w:val="262121"/>
        </w:rPr>
        <w:t xml:space="preserve">sklandžiai dėstyti mintis raštu ir žodžiu, </w:t>
      </w:r>
      <w:r w:rsidR="001C16F2" w:rsidRPr="00A17E74">
        <w:t>b</w:t>
      </w:r>
      <w:r w:rsidR="00F141B1" w:rsidRPr="00A17E74">
        <w:t>ūti pareiging</w:t>
      </w:r>
      <w:r w:rsidR="00A17E74">
        <w:t>as</w:t>
      </w:r>
      <w:r w:rsidR="00F141B1" w:rsidRPr="00A17E74">
        <w:t xml:space="preserve">, </w:t>
      </w:r>
      <w:r w:rsidR="00371FA4" w:rsidRPr="00A17E74">
        <w:t>darbš</w:t>
      </w:r>
      <w:r w:rsidR="00A17E74">
        <w:t>tus</w:t>
      </w:r>
      <w:r w:rsidR="00F141B1" w:rsidRPr="00A17E74">
        <w:t xml:space="preserve">, </w:t>
      </w:r>
      <w:r w:rsidR="00371FA4" w:rsidRPr="00A17E74">
        <w:t>iniciatyv</w:t>
      </w:r>
      <w:r w:rsidR="00A17E74">
        <w:t>us</w:t>
      </w:r>
      <w:r w:rsidR="00F141B1" w:rsidRPr="00A17E74">
        <w:t xml:space="preserve">, </w:t>
      </w:r>
      <w:r w:rsidR="007B5DA3" w:rsidRPr="00A17E74">
        <w:t>korektišk</w:t>
      </w:r>
      <w:r w:rsidR="00A17E74">
        <w:t>as</w:t>
      </w:r>
      <w:r w:rsidR="007B5DA3" w:rsidRPr="00A17E74">
        <w:t xml:space="preserve">, </w:t>
      </w:r>
      <w:r w:rsidR="001C16F2" w:rsidRPr="00A17E74">
        <w:t>gebėti dirbti komandoje</w:t>
      </w:r>
      <w:r w:rsidR="00F141B1" w:rsidRPr="00A17E74">
        <w:t>.</w:t>
      </w:r>
    </w:p>
    <w:p w14:paraId="6C81D106" w14:textId="77777777" w:rsidR="00400505" w:rsidRPr="00A17E74" w:rsidRDefault="00400505" w:rsidP="008934A4">
      <w:pPr>
        <w:ind w:firstLine="426"/>
        <w:jc w:val="both"/>
      </w:pPr>
    </w:p>
    <w:p w14:paraId="115FBBF5" w14:textId="7AFDBE95" w:rsidR="00687154" w:rsidRPr="00A17E74" w:rsidRDefault="00310F7B" w:rsidP="008934A4">
      <w:pPr>
        <w:keepNext/>
        <w:ind w:firstLine="426"/>
        <w:jc w:val="center"/>
        <w:outlineLvl w:val="1"/>
        <w:rPr>
          <w:b/>
          <w:bCs/>
          <w:lang w:eastAsia="lt-LT"/>
        </w:rPr>
      </w:pPr>
      <w:r w:rsidRPr="00A17E74">
        <w:rPr>
          <w:b/>
          <w:bCs/>
          <w:lang w:eastAsia="lt-LT"/>
        </w:rPr>
        <w:t xml:space="preserve">III </w:t>
      </w:r>
      <w:r w:rsidR="00687154" w:rsidRPr="00A17E74">
        <w:rPr>
          <w:b/>
          <w:bCs/>
          <w:lang w:eastAsia="lt-LT"/>
        </w:rPr>
        <w:t xml:space="preserve">SKYRIUS </w:t>
      </w:r>
    </w:p>
    <w:p w14:paraId="4B3CCC1D" w14:textId="20BA5F2D" w:rsidR="00310F7B" w:rsidRPr="00A17E74" w:rsidRDefault="00310F7B" w:rsidP="008934A4">
      <w:pPr>
        <w:keepNext/>
        <w:ind w:firstLine="426"/>
        <w:jc w:val="center"/>
        <w:outlineLvl w:val="1"/>
        <w:rPr>
          <w:b/>
          <w:bCs/>
          <w:caps/>
          <w:lang w:eastAsia="lt-LT"/>
        </w:rPr>
      </w:pPr>
      <w:r w:rsidRPr="00A17E74">
        <w:rPr>
          <w:b/>
          <w:bCs/>
          <w:lang w:eastAsia="lt-LT"/>
        </w:rPr>
        <w:t>ŠIAS PAREIGAS EINANČIO DARBUOTOJO FUNKCIJOS</w:t>
      </w:r>
    </w:p>
    <w:p w14:paraId="766F54F7" w14:textId="77777777" w:rsidR="00400505" w:rsidRPr="00A17E74" w:rsidRDefault="00400505" w:rsidP="008934A4">
      <w:pPr>
        <w:ind w:firstLine="426"/>
        <w:jc w:val="both"/>
      </w:pPr>
    </w:p>
    <w:p w14:paraId="5AA10C25" w14:textId="2442BD45" w:rsidR="0068715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5. </w:t>
      </w:r>
      <w:r w:rsidR="0068235C" w:rsidRPr="00A17E74">
        <w:t xml:space="preserve">Analizuoti savivaldybės administracijos </w:t>
      </w:r>
      <w:r w:rsidR="00371FA4" w:rsidRPr="00A17E74">
        <w:t xml:space="preserve">informacinių sistemų naudotojų </w:t>
      </w:r>
      <w:r w:rsidR="0068235C" w:rsidRPr="00A17E74">
        <w:t xml:space="preserve">poreikius, organizuoti ir vykdyti savivaldybės administracijos </w:t>
      </w:r>
      <w:r w:rsidR="00ED0770" w:rsidRPr="00A17E74">
        <w:t>informacin</w:t>
      </w:r>
      <w:r w:rsidR="00371FA4" w:rsidRPr="00A17E74">
        <w:t>ių</w:t>
      </w:r>
      <w:r w:rsidR="00ED0770" w:rsidRPr="00A17E74">
        <w:t xml:space="preserve"> </w:t>
      </w:r>
      <w:r w:rsidR="00371FA4" w:rsidRPr="00A17E74">
        <w:t xml:space="preserve">technologijų </w:t>
      </w:r>
      <w:r w:rsidR="0068235C" w:rsidRPr="00A17E74">
        <w:t>įrangos diegimą, priežiūrą ir remontą</w:t>
      </w:r>
      <w:r w:rsidR="00805C83" w:rsidRPr="00A17E74">
        <w:t>.</w:t>
      </w:r>
      <w:r w:rsidR="00687154" w:rsidRPr="00A17E74">
        <w:t xml:space="preserve"> </w:t>
      </w:r>
    </w:p>
    <w:p w14:paraId="67FA2949" w14:textId="46152FD8" w:rsidR="0068715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6. </w:t>
      </w:r>
      <w:r w:rsidR="00ED0770" w:rsidRPr="00A17E74">
        <w:t xml:space="preserve">Užtikrinti </w:t>
      </w:r>
      <w:r w:rsidR="00371FA4" w:rsidRPr="00A17E74">
        <w:t>informacinių technologijų</w:t>
      </w:r>
      <w:r w:rsidR="00ED0770" w:rsidRPr="00A17E74">
        <w:t xml:space="preserve"> įrangos funkcionavimą, šalinti smulkius</w:t>
      </w:r>
      <w:r w:rsidR="007D39C4" w:rsidRPr="00A17E74">
        <w:t xml:space="preserve"> </w:t>
      </w:r>
      <w:r w:rsidR="001F7350" w:rsidRPr="00A17E74">
        <w:t xml:space="preserve">savivaldybės administracijos </w:t>
      </w:r>
      <w:r w:rsidR="00371FA4" w:rsidRPr="00A17E74">
        <w:t xml:space="preserve">informacinių technologijų </w:t>
      </w:r>
      <w:r w:rsidR="00ED0770" w:rsidRPr="00A17E74">
        <w:t>įrangos gedimus</w:t>
      </w:r>
      <w:r w:rsidR="007D39C4" w:rsidRPr="00A17E74">
        <w:t>.</w:t>
      </w:r>
    </w:p>
    <w:p w14:paraId="57860E06" w14:textId="5DE0EF4A" w:rsidR="0068715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7. </w:t>
      </w:r>
      <w:r w:rsidR="00785CCD" w:rsidRPr="00A17E74">
        <w:t>Tvarkyti ir administruoti priskirtas savivaldybės informacinės sistemos duomenų bazes (registrus)</w:t>
      </w:r>
      <w:r w:rsidR="007D39C4" w:rsidRPr="00A17E74">
        <w:t>.</w:t>
      </w:r>
    </w:p>
    <w:p w14:paraId="7771350D" w14:textId="54A3683F" w:rsidR="00B26D8D" w:rsidRPr="00A17E74" w:rsidRDefault="007D39C4" w:rsidP="0086061A">
      <w:pPr>
        <w:pStyle w:val="ListParagraph"/>
        <w:numPr>
          <w:ilvl w:val="0"/>
          <w:numId w:val="10"/>
        </w:numPr>
        <w:tabs>
          <w:tab w:val="left" w:pos="993"/>
        </w:tabs>
        <w:jc w:val="both"/>
      </w:pPr>
      <w:r w:rsidRPr="00A17E74">
        <w:t>Atlikti naujų informacinių sistemų diegimą ir sujungimą į bendrą informacinę sistemą.</w:t>
      </w:r>
    </w:p>
    <w:p w14:paraId="5069C795" w14:textId="300F2EC3" w:rsidR="0068715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9. </w:t>
      </w:r>
      <w:r w:rsidR="007D39C4" w:rsidRPr="00A17E74">
        <w:t>Rengti savivaldybės administracijoje naudojamos kompiuterinės ir ryšių įrangos dokumentaciją (instrukcijas) naudotojams.</w:t>
      </w:r>
    </w:p>
    <w:p w14:paraId="11661240" w14:textId="2937D64A" w:rsidR="00687154" w:rsidRPr="00A17E74" w:rsidRDefault="0086061A" w:rsidP="0086061A">
      <w:pPr>
        <w:tabs>
          <w:tab w:val="left" w:pos="993"/>
        </w:tabs>
        <w:jc w:val="both"/>
      </w:pPr>
      <w:r w:rsidRPr="00A17E74">
        <w:lastRenderedPageBreak/>
        <w:tab/>
        <w:t xml:space="preserve">10. </w:t>
      </w:r>
      <w:r w:rsidR="00832EE6" w:rsidRPr="00A17E74">
        <w:t>Kontroliuoti savivaldybės administracijos kompiuterių techninės ir programinės įrangos naudojimą, fiksuoti savivaldybės administracijos kompiuterizuotų darbo vietų techninės ir programinės įrangos pakeitimus.</w:t>
      </w:r>
    </w:p>
    <w:p w14:paraId="6598C911" w14:textId="4884DC8B" w:rsidR="0068715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11. </w:t>
      </w:r>
      <w:r w:rsidR="00805C83" w:rsidRPr="00A17E74">
        <w:t>K</w:t>
      </w:r>
      <w:r w:rsidR="00832EE6" w:rsidRPr="00A17E74">
        <w:t>onsultuoti savivaldybės administracijos struktūrinių padalinių tarnautojus (darbuotojus) informacijos savivaldybės interneto svetainėje talpinimo ir atnaujinimo klausimais</w:t>
      </w:r>
      <w:r w:rsidR="00805C83" w:rsidRPr="00A17E74">
        <w:t>, talpinti ir atnaujinti bendrąją savivaldybės interneto svetainės informaciją.</w:t>
      </w:r>
    </w:p>
    <w:p w14:paraId="64335F47" w14:textId="33CB6944" w:rsidR="00B26D8D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12. </w:t>
      </w:r>
      <w:r w:rsidR="00B26D8D" w:rsidRPr="00A17E74">
        <w:t>Vykdyti Administracijoje naudojamos organizacinės technikos (tonerių) administravimą (tvark</w:t>
      </w:r>
      <w:r w:rsidR="005A3529" w:rsidRPr="00A17E74">
        <w:t>yti</w:t>
      </w:r>
      <w:r w:rsidR="00B26D8D" w:rsidRPr="00A17E74">
        <w:t xml:space="preserve"> užsakymo paraiškas, vykd</w:t>
      </w:r>
      <w:r w:rsidR="005A3529" w:rsidRPr="00A17E74">
        <w:t>yti</w:t>
      </w:r>
      <w:r w:rsidR="00B26D8D" w:rsidRPr="00A17E74">
        <w:t xml:space="preserve"> užsakymus, išdalinimus, reng</w:t>
      </w:r>
      <w:r w:rsidR="005A3529" w:rsidRPr="00A17E74">
        <w:t>ti</w:t>
      </w:r>
      <w:r w:rsidR="00B26D8D" w:rsidRPr="00A17E74">
        <w:t xml:space="preserve"> išdalinimo žiniaraščius).</w:t>
      </w:r>
    </w:p>
    <w:p w14:paraId="1FA45A6A" w14:textId="383FC965" w:rsidR="0068715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13. </w:t>
      </w:r>
      <w:r w:rsidR="00832EE6" w:rsidRPr="00A17E74">
        <w:t>Vykdyti savivaldybės elektroninių paslaugų diegimą, atnaujinimą ir priežiūrą, konsultuoti savivaldybės administracijos struktūrinių padalinių tarnautojus (darbuotojus) elektroninių paslaugų teikimo klausimais.</w:t>
      </w:r>
      <w:r w:rsidR="00687154" w:rsidRPr="00A17E74">
        <w:t xml:space="preserve"> </w:t>
      </w:r>
    </w:p>
    <w:p w14:paraId="0BC9F3C2" w14:textId="05F92895" w:rsidR="006B3896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14. </w:t>
      </w:r>
      <w:r w:rsidR="00832EE6" w:rsidRPr="00A17E74">
        <w:t>Įrengti naujas kompiuterines darbo vietas, perskirstyti savivaldybės administracijoje esančią kompiuterinę ir ryšių įrangą, atsižvelgiant į panaudojimo intensyvumą bei darbo specifiką.</w:t>
      </w:r>
    </w:p>
    <w:p w14:paraId="08A95ADB" w14:textId="562A9319" w:rsidR="00AD37A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15. </w:t>
      </w:r>
      <w:r w:rsidR="00AD37A4" w:rsidRPr="00A17E74">
        <w:t>Prižiūrėti administracijos vaizdo stebėjimo sistemas.</w:t>
      </w:r>
    </w:p>
    <w:p w14:paraId="227FD281" w14:textId="1F1B75A5" w:rsidR="00AD37A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16. </w:t>
      </w:r>
      <w:r w:rsidR="00AD37A4" w:rsidRPr="00A17E74">
        <w:t>Koordinuoti fiksuotojo ryšio telefonijos teikiamas paslaugas.</w:t>
      </w:r>
    </w:p>
    <w:p w14:paraId="23351ED9" w14:textId="3C50FC5C" w:rsidR="00EB1166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17. </w:t>
      </w:r>
      <w:r w:rsidR="00EB1166" w:rsidRPr="00A17E74">
        <w:t>Prižiūr</w:t>
      </w:r>
      <w:r w:rsidR="00C30197" w:rsidRPr="00A17E74">
        <w:t>ė</w:t>
      </w:r>
      <w:r w:rsidR="00EB1166" w:rsidRPr="00A17E74">
        <w:t>ti savivaldybės administracijos posėdžių salių konferencinę ir balsavimo įrangą tarybos posėdžių ir kitų renginių metu, organizuoti jos tobulinimą, siekiant užtikrinti tinkamą Savivaldybės posėdžių salių techninės ir programinės įrangos funkcionavimą.</w:t>
      </w:r>
    </w:p>
    <w:p w14:paraId="2126BB80" w14:textId="6C82ED18" w:rsidR="00310E37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18. </w:t>
      </w:r>
      <w:r w:rsidR="00310E37" w:rsidRPr="00A17E74">
        <w:t>Organizuoti nuotolinius susitikimus.</w:t>
      </w:r>
    </w:p>
    <w:p w14:paraId="784BA9A6" w14:textId="4C72784F" w:rsidR="00EB1166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19. </w:t>
      </w:r>
      <w:r w:rsidR="00EB1166" w:rsidRPr="00A17E74">
        <w:t xml:space="preserve">Administruoti </w:t>
      </w:r>
      <w:r w:rsidR="00287696" w:rsidRPr="00A17E74">
        <w:t>N</w:t>
      </w:r>
      <w:r w:rsidR="00EB1166" w:rsidRPr="00A17E74">
        <w:t>eringos savivaldybės administracijos pranešimų dėžutę Lietuvos paslaugų ir gaminių kontaktinio centro portale (www.verslovartai.lt), tvarkyti jos naudotojų duomenis, siekiant užtikrinti sklandų darbą su šia sistema.</w:t>
      </w:r>
    </w:p>
    <w:p w14:paraId="0F3A4A22" w14:textId="480BE76D" w:rsidR="00905A84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20. </w:t>
      </w:r>
      <w:r w:rsidR="00905A84" w:rsidRPr="00A17E74">
        <w:t>Viešinti sutartis Centrinėje viešųjų pirkimų informacinėje sistemoje.</w:t>
      </w:r>
    </w:p>
    <w:p w14:paraId="0E6367DB" w14:textId="2823374F" w:rsidR="002D440E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21. </w:t>
      </w:r>
      <w:r w:rsidR="002D440E" w:rsidRPr="00A17E74">
        <w:t>Siekti, kad būtų naudojama legali programinė įranga.</w:t>
      </w:r>
    </w:p>
    <w:p w14:paraId="29AB64D9" w14:textId="77902A8F" w:rsidR="00287696" w:rsidRPr="00A17E74" w:rsidRDefault="00287696" w:rsidP="0086061A">
      <w:pPr>
        <w:pStyle w:val="ListParagraph"/>
        <w:numPr>
          <w:ilvl w:val="0"/>
          <w:numId w:val="11"/>
        </w:numPr>
        <w:tabs>
          <w:tab w:val="left" w:pos="993"/>
        </w:tabs>
        <w:jc w:val="both"/>
      </w:pPr>
      <w:r w:rsidRPr="00A17E74">
        <w:t>Tvarkyti atviruosius duomenis.</w:t>
      </w:r>
    </w:p>
    <w:p w14:paraId="183B9764" w14:textId="77814958" w:rsidR="006B3896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23. </w:t>
      </w:r>
      <w:r w:rsidR="006B3896" w:rsidRPr="00A17E74">
        <w:t>A</w:t>
      </w:r>
      <w:r w:rsidR="00832EE6" w:rsidRPr="00A17E74">
        <w:t xml:space="preserve">tsakyti už priskirtą savivaldybės administracijos ilgalaikį materialųjį turtą: kompiuterinę techniką bei programinę įrangą, ryšio priemones, dalyvauti </w:t>
      </w:r>
      <w:r w:rsidR="00A17E74">
        <w:t xml:space="preserve">vykdant </w:t>
      </w:r>
      <w:r w:rsidR="00832EE6" w:rsidRPr="00A17E74">
        <w:t>savivaldybės administracijos materialinių vertybių metin</w:t>
      </w:r>
      <w:r w:rsidR="00A17E74">
        <w:t>ę</w:t>
      </w:r>
      <w:r w:rsidR="00832EE6" w:rsidRPr="00A17E74">
        <w:t xml:space="preserve"> inventorizacij</w:t>
      </w:r>
      <w:r w:rsidR="00A17E74">
        <w:t>ą</w:t>
      </w:r>
      <w:r w:rsidR="00832EE6" w:rsidRPr="00A17E74">
        <w:t>.</w:t>
      </w:r>
    </w:p>
    <w:p w14:paraId="4AF4869F" w14:textId="498CA3E4" w:rsidR="006B3896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24. </w:t>
      </w:r>
      <w:r w:rsidR="00832EE6" w:rsidRPr="00A17E74">
        <w:t>Teikti pasiūlymus skyriaus vedėjui dėl savivaldybės administracijos kompiuterių techninės ir programinės įrangos naudojimo, savivaldybės informacinės bazės tobulinimo.</w:t>
      </w:r>
    </w:p>
    <w:p w14:paraId="4DBDEC5A" w14:textId="79F33EB9" w:rsidR="006B3896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25. </w:t>
      </w:r>
      <w:r w:rsidR="00832EE6" w:rsidRPr="00A17E74">
        <w:t>Teikti paraiškas skyriaus vedėjui dėl kompiuterinės technikos, programinės įrangos ir atsarginių bei pagalbinių medžiagų įsigijimo.</w:t>
      </w:r>
    </w:p>
    <w:p w14:paraId="0628904A" w14:textId="371FF50D" w:rsidR="006B3896" w:rsidRPr="00A17E74" w:rsidRDefault="0086061A" w:rsidP="0086061A">
      <w:pPr>
        <w:tabs>
          <w:tab w:val="left" w:pos="993"/>
        </w:tabs>
        <w:jc w:val="both"/>
      </w:pPr>
      <w:r w:rsidRPr="00A17E74">
        <w:tab/>
        <w:t xml:space="preserve">26. </w:t>
      </w:r>
      <w:r w:rsidR="00832EE6" w:rsidRPr="00A17E74">
        <w:t xml:space="preserve">Tvarkyti ir teikti </w:t>
      </w:r>
      <w:r w:rsidR="00A17E74" w:rsidRPr="00A17E74">
        <w:t xml:space="preserve">statistinius duomenis </w:t>
      </w:r>
      <w:r w:rsidR="00832EE6" w:rsidRPr="00A17E74">
        <w:t>pareigybės kompetencijos klausimais.</w:t>
      </w:r>
    </w:p>
    <w:p w14:paraId="4409440A" w14:textId="7414CBD3" w:rsidR="00832EE6" w:rsidRPr="00A17E74" w:rsidRDefault="00832EE6" w:rsidP="0086061A">
      <w:pPr>
        <w:pStyle w:val="ListParagraph"/>
        <w:numPr>
          <w:ilvl w:val="0"/>
          <w:numId w:val="12"/>
        </w:numPr>
        <w:tabs>
          <w:tab w:val="left" w:pos="993"/>
        </w:tabs>
        <w:jc w:val="both"/>
      </w:pPr>
      <w:r w:rsidRPr="00A17E74">
        <w:t>Vykdyti kitus skyriaus vedėjo pavedimus pagal pareigybės kompetenciją.</w:t>
      </w:r>
    </w:p>
    <w:p w14:paraId="72788AE8" w14:textId="77777777" w:rsidR="00B26D8D" w:rsidRPr="00A17E74" w:rsidRDefault="00B26D8D" w:rsidP="00B26D8D">
      <w:pPr>
        <w:tabs>
          <w:tab w:val="left" w:pos="993"/>
        </w:tabs>
        <w:ind w:left="851"/>
        <w:jc w:val="both"/>
      </w:pPr>
    </w:p>
    <w:p w14:paraId="65819F83" w14:textId="19BD9668" w:rsidR="002B46A1" w:rsidRPr="00A17E74" w:rsidRDefault="002B46A1" w:rsidP="008934A4">
      <w:pPr>
        <w:ind w:firstLine="426"/>
        <w:jc w:val="both"/>
      </w:pPr>
    </w:p>
    <w:p w14:paraId="38D15030" w14:textId="77777777" w:rsidR="002B46A1" w:rsidRPr="00A17E74" w:rsidRDefault="002B46A1" w:rsidP="002B46A1">
      <w:pPr>
        <w:ind w:firstLine="360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8934A4" w:rsidRPr="00A17E74" w14:paraId="42D56772" w14:textId="77777777" w:rsidTr="00A43D20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D3635" w14:textId="77777777" w:rsidR="008934A4" w:rsidRPr="00A17E74" w:rsidRDefault="008934A4" w:rsidP="008934A4">
            <w:pPr>
              <w:spacing w:line="259" w:lineRule="auto"/>
              <w:rPr>
                <w:rFonts w:eastAsia="Calibri"/>
              </w:rPr>
            </w:pPr>
            <w:r w:rsidRPr="00A17E74">
              <w:rPr>
                <w:rFonts w:eastAsia="Calibri"/>
                <w:color w:val="000000"/>
              </w:rPr>
              <w:t>Susipažinau</w:t>
            </w:r>
          </w:p>
        </w:tc>
      </w:tr>
      <w:tr w:rsidR="008934A4" w:rsidRPr="00A17E74" w14:paraId="44D5AF1F" w14:textId="77777777" w:rsidTr="00A43D20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E523D" w14:textId="77777777" w:rsidR="008934A4" w:rsidRPr="00A17E74" w:rsidRDefault="008934A4" w:rsidP="008934A4">
            <w:pPr>
              <w:spacing w:line="259" w:lineRule="auto"/>
              <w:rPr>
                <w:rFonts w:eastAsia="Calibri"/>
              </w:rPr>
            </w:pPr>
          </w:p>
        </w:tc>
      </w:tr>
      <w:tr w:rsidR="008934A4" w:rsidRPr="00A17E74" w14:paraId="6B05412C" w14:textId="77777777" w:rsidTr="00A43D20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C249B" w14:textId="77777777" w:rsidR="008934A4" w:rsidRPr="00A17E74" w:rsidRDefault="008934A4" w:rsidP="008934A4">
            <w:pPr>
              <w:spacing w:line="259" w:lineRule="auto"/>
              <w:rPr>
                <w:rFonts w:eastAsia="Calibri"/>
              </w:rPr>
            </w:pPr>
            <w:r w:rsidRPr="00A17E74">
              <w:rPr>
                <w:rFonts w:eastAsia="Calibri"/>
                <w:color w:val="000000"/>
              </w:rPr>
              <w:t>(Parašas)</w:t>
            </w:r>
          </w:p>
        </w:tc>
      </w:tr>
      <w:tr w:rsidR="008934A4" w:rsidRPr="00A17E74" w14:paraId="3DBD4831" w14:textId="77777777" w:rsidTr="00A43D20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22048" w14:textId="77777777" w:rsidR="008934A4" w:rsidRPr="00A17E74" w:rsidRDefault="008934A4" w:rsidP="008934A4">
            <w:pPr>
              <w:spacing w:line="259" w:lineRule="auto"/>
              <w:rPr>
                <w:rFonts w:eastAsia="Calibri"/>
              </w:rPr>
            </w:pPr>
          </w:p>
        </w:tc>
      </w:tr>
      <w:tr w:rsidR="008934A4" w:rsidRPr="00A17E74" w14:paraId="604A5CF7" w14:textId="77777777" w:rsidTr="00A43D20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75812" w14:textId="77777777" w:rsidR="008934A4" w:rsidRPr="00A17E74" w:rsidRDefault="008934A4" w:rsidP="008934A4">
            <w:pPr>
              <w:spacing w:line="259" w:lineRule="auto"/>
              <w:rPr>
                <w:rFonts w:eastAsia="Calibri"/>
              </w:rPr>
            </w:pPr>
            <w:r w:rsidRPr="00A17E74">
              <w:rPr>
                <w:rFonts w:eastAsia="Calibri"/>
                <w:color w:val="000000"/>
              </w:rPr>
              <w:t>(Vardas ir pavardė)</w:t>
            </w:r>
          </w:p>
        </w:tc>
      </w:tr>
      <w:tr w:rsidR="008934A4" w:rsidRPr="00A17E74" w14:paraId="08C3878D" w14:textId="77777777" w:rsidTr="00A43D20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D52F0" w14:textId="77777777" w:rsidR="008934A4" w:rsidRPr="00A17E74" w:rsidRDefault="008934A4" w:rsidP="008934A4">
            <w:pPr>
              <w:spacing w:line="259" w:lineRule="auto"/>
              <w:rPr>
                <w:rFonts w:eastAsia="Calibri"/>
              </w:rPr>
            </w:pPr>
          </w:p>
        </w:tc>
      </w:tr>
      <w:tr w:rsidR="008934A4" w:rsidRPr="00A17E74" w14:paraId="6E92E4CC" w14:textId="77777777" w:rsidTr="00A43D20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3CED7" w14:textId="77777777" w:rsidR="008934A4" w:rsidRPr="00A17E74" w:rsidRDefault="008934A4" w:rsidP="008934A4">
            <w:pPr>
              <w:spacing w:line="259" w:lineRule="auto"/>
              <w:rPr>
                <w:rFonts w:eastAsia="Calibri"/>
              </w:rPr>
            </w:pPr>
            <w:r w:rsidRPr="00A17E74">
              <w:rPr>
                <w:rFonts w:eastAsia="Calibri"/>
                <w:color w:val="000000"/>
              </w:rPr>
              <w:t>(Data)</w:t>
            </w:r>
          </w:p>
        </w:tc>
      </w:tr>
    </w:tbl>
    <w:p w14:paraId="50FE14FB" w14:textId="77777777" w:rsidR="002B46A1" w:rsidRPr="00AB5D4A" w:rsidRDefault="002B46A1" w:rsidP="00400505">
      <w:pPr>
        <w:tabs>
          <w:tab w:val="left" w:pos="3360"/>
          <w:tab w:val="left" w:pos="6840"/>
        </w:tabs>
      </w:pPr>
    </w:p>
    <w:sectPr w:rsidR="002B46A1" w:rsidRPr="00AB5D4A" w:rsidSect="00A8630D">
      <w:pgSz w:w="11907" w:h="16840" w:code="9"/>
      <w:pgMar w:top="568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3A3"/>
    <w:multiLevelType w:val="hybridMultilevel"/>
    <w:tmpl w:val="13A03F72"/>
    <w:lvl w:ilvl="0" w:tplc="1C50763E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7D47C8"/>
    <w:multiLevelType w:val="hybridMultilevel"/>
    <w:tmpl w:val="FB629DAA"/>
    <w:lvl w:ilvl="0" w:tplc="05BEC982">
      <w:start w:val="2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69470CF"/>
    <w:multiLevelType w:val="hybridMultilevel"/>
    <w:tmpl w:val="2D9C45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C0099"/>
    <w:multiLevelType w:val="hybridMultilevel"/>
    <w:tmpl w:val="23B2B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C3BBD"/>
    <w:multiLevelType w:val="hybridMultilevel"/>
    <w:tmpl w:val="284A0CD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01718"/>
    <w:multiLevelType w:val="hybridMultilevel"/>
    <w:tmpl w:val="6838B314"/>
    <w:lvl w:ilvl="0" w:tplc="A29CDFE8">
      <w:start w:val="27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EEE6D0D"/>
    <w:multiLevelType w:val="hybridMultilevel"/>
    <w:tmpl w:val="A924627E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F7522D"/>
    <w:multiLevelType w:val="hybridMultilevel"/>
    <w:tmpl w:val="0D6A1D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6156F"/>
    <w:multiLevelType w:val="hybridMultilevel"/>
    <w:tmpl w:val="AA260B0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BE135C"/>
    <w:multiLevelType w:val="hybridMultilevel"/>
    <w:tmpl w:val="31783F7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53DE5"/>
    <w:multiLevelType w:val="hybridMultilevel"/>
    <w:tmpl w:val="F2E6F4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C80F78"/>
    <w:multiLevelType w:val="hybridMultilevel"/>
    <w:tmpl w:val="41A6EE4E"/>
    <w:lvl w:ilvl="0" w:tplc="A09052CE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465317550">
    <w:abstractNumId w:val="2"/>
  </w:num>
  <w:num w:numId="2" w16cid:durableId="31809666">
    <w:abstractNumId w:val="8"/>
  </w:num>
  <w:num w:numId="3" w16cid:durableId="239872576">
    <w:abstractNumId w:val="9"/>
  </w:num>
  <w:num w:numId="4" w16cid:durableId="2027978339">
    <w:abstractNumId w:val="10"/>
  </w:num>
  <w:num w:numId="5" w16cid:durableId="1859006356">
    <w:abstractNumId w:val="6"/>
  </w:num>
  <w:num w:numId="6" w16cid:durableId="530000286">
    <w:abstractNumId w:val="4"/>
  </w:num>
  <w:num w:numId="7" w16cid:durableId="1186674447">
    <w:abstractNumId w:val="7"/>
  </w:num>
  <w:num w:numId="8" w16cid:durableId="2021615398">
    <w:abstractNumId w:val="0"/>
  </w:num>
  <w:num w:numId="9" w16cid:durableId="716053569">
    <w:abstractNumId w:val="3"/>
  </w:num>
  <w:num w:numId="10" w16cid:durableId="810826407">
    <w:abstractNumId w:val="11"/>
  </w:num>
  <w:num w:numId="11" w16cid:durableId="1325205764">
    <w:abstractNumId w:val="1"/>
  </w:num>
  <w:num w:numId="12" w16cid:durableId="1282301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9E"/>
    <w:rsid w:val="00001384"/>
    <w:rsid w:val="000D6A6F"/>
    <w:rsid w:val="00155FE6"/>
    <w:rsid w:val="001C16F2"/>
    <w:rsid w:val="001F7350"/>
    <w:rsid w:val="00216816"/>
    <w:rsid w:val="00252B4C"/>
    <w:rsid w:val="00264E07"/>
    <w:rsid w:val="002727AA"/>
    <w:rsid w:val="00287696"/>
    <w:rsid w:val="002B46A1"/>
    <w:rsid w:val="002C47A0"/>
    <w:rsid w:val="002D440E"/>
    <w:rsid w:val="002E05BD"/>
    <w:rsid w:val="002F06AA"/>
    <w:rsid w:val="00310E37"/>
    <w:rsid w:val="00310F7B"/>
    <w:rsid w:val="00312E88"/>
    <w:rsid w:val="00341934"/>
    <w:rsid w:val="00355142"/>
    <w:rsid w:val="003625A9"/>
    <w:rsid w:val="00371FA4"/>
    <w:rsid w:val="00386F32"/>
    <w:rsid w:val="003A3FFE"/>
    <w:rsid w:val="00400505"/>
    <w:rsid w:val="00437D69"/>
    <w:rsid w:val="00451722"/>
    <w:rsid w:val="00462422"/>
    <w:rsid w:val="00481E3F"/>
    <w:rsid w:val="004C2DA5"/>
    <w:rsid w:val="00512744"/>
    <w:rsid w:val="00534C80"/>
    <w:rsid w:val="00561FBD"/>
    <w:rsid w:val="005A3529"/>
    <w:rsid w:val="005D680D"/>
    <w:rsid w:val="00604E4C"/>
    <w:rsid w:val="0061006C"/>
    <w:rsid w:val="00622C91"/>
    <w:rsid w:val="006315F8"/>
    <w:rsid w:val="00633AEE"/>
    <w:rsid w:val="0064143B"/>
    <w:rsid w:val="006465B8"/>
    <w:rsid w:val="00677325"/>
    <w:rsid w:val="0068235C"/>
    <w:rsid w:val="00687154"/>
    <w:rsid w:val="006A6C5B"/>
    <w:rsid w:val="006B3896"/>
    <w:rsid w:val="006D36E8"/>
    <w:rsid w:val="007037BC"/>
    <w:rsid w:val="007078DC"/>
    <w:rsid w:val="00785CCD"/>
    <w:rsid w:val="007B5DA3"/>
    <w:rsid w:val="007D39C4"/>
    <w:rsid w:val="008056F8"/>
    <w:rsid w:val="00805C83"/>
    <w:rsid w:val="0081089E"/>
    <w:rsid w:val="00832EE6"/>
    <w:rsid w:val="00833573"/>
    <w:rsid w:val="00835098"/>
    <w:rsid w:val="0086061A"/>
    <w:rsid w:val="00892847"/>
    <w:rsid w:val="008934A4"/>
    <w:rsid w:val="00896B48"/>
    <w:rsid w:val="008E0F9E"/>
    <w:rsid w:val="00905A84"/>
    <w:rsid w:val="009109E0"/>
    <w:rsid w:val="00942594"/>
    <w:rsid w:val="00976F2D"/>
    <w:rsid w:val="00977F6E"/>
    <w:rsid w:val="009D0677"/>
    <w:rsid w:val="00A024B3"/>
    <w:rsid w:val="00A17E74"/>
    <w:rsid w:val="00A458E6"/>
    <w:rsid w:val="00A7607C"/>
    <w:rsid w:val="00A76160"/>
    <w:rsid w:val="00A8630D"/>
    <w:rsid w:val="00AB5D4A"/>
    <w:rsid w:val="00AD37A4"/>
    <w:rsid w:val="00B05E07"/>
    <w:rsid w:val="00B26D8D"/>
    <w:rsid w:val="00B816E0"/>
    <w:rsid w:val="00B94278"/>
    <w:rsid w:val="00BA5DEF"/>
    <w:rsid w:val="00BB00A0"/>
    <w:rsid w:val="00BF5E64"/>
    <w:rsid w:val="00C15131"/>
    <w:rsid w:val="00C264E2"/>
    <w:rsid w:val="00C27B66"/>
    <w:rsid w:val="00C30197"/>
    <w:rsid w:val="00C32BE6"/>
    <w:rsid w:val="00C42C5B"/>
    <w:rsid w:val="00C432B0"/>
    <w:rsid w:val="00C45DC0"/>
    <w:rsid w:val="00C955D3"/>
    <w:rsid w:val="00CC388B"/>
    <w:rsid w:val="00CE2F2E"/>
    <w:rsid w:val="00CF2989"/>
    <w:rsid w:val="00D348E4"/>
    <w:rsid w:val="00D75C00"/>
    <w:rsid w:val="00DB62CB"/>
    <w:rsid w:val="00DD17B9"/>
    <w:rsid w:val="00DF512A"/>
    <w:rsid w:val="00DF79DD"/>
    <w:rsid w:val="00E2525F"/>
    <w:rsid w:val="00EA397A"/>
    <w:rsid w:val="00EB1166"/>
    <w:rsid w:val="00EB6455"/>
    <w:rsid w:val="00EC411B"/>
    <w:rsid w:val="00ED0770"/>
    <w:rsid w:val="00ED326D"/>
    <w:rsid w:val="00F141B1"/>
    <w:rsid w:val="00F7106C"/>
    <w:rsid w:val="00FB194C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1B669"/>
  <w15:chartTrackingRefBased/>
  <w15:docId w15:val="{0502FDAD-CFE8-4831-82BE-EFDC9852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05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400505"/>
    <w:pPr>
      <w:keepNext/>
      <w:tabs>
        <w:tab w:val="left" w:pos="5700"/>
      </w:tabs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400505"/>
    <w:pPr>
      <w:keepNext/>
      <w:tabs>
        <w:tab w:val="left" w:pos="5100"/>
      </w:tabs>
      <w:jc w:val="center"/>
      <w:outlineLvl w:val="1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400505"/>
    <w:pPr>
      <w:keepNext/>
      <w:tabs>
        <w:tab w:val="left" w:pos="5100"/>
      </w:tabs>
      <w:jc w:val="center"/>
      <w:outlineLvl w:val="3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0505"/>
    <w:rPr>
      <w:color w:val="0000FF"/>
      <w:u w:val="single"/>
    </w:rPr>
  </w:style>
  <w:style w:type="paragraph" w:styleId="NormalWeb">
    <w:name w:val="Normal (Web)"/>
    <w:basedOn w:val="Normal"/>
    <w:rsid w:val="002B46A1"/>
    <w:pPr>
      <w:spacing w:before="100" w:beforeAutospacing="1" w:after="100" w:afterAutospacing="1"/>
    </w:pPr>
    <w:rPr>
      <w:rFonts w:ascii="Verdana" w:hAnsi="Verdana"/>
      <w:color w:val="884141"/>
      <w:sz w:val="17"/>
      <w:szCs w:val="17"/>
      <w:lang w:eastAsia="lt-LT"/>
    </w:rPr>
  </w:style>
  <w:style w:type="paragraph" w:styleId="BalloonText">
    <w:name w:val="Balloon Text"/>
    <w:basedOn w:val="Normal"/>
    <w:semiHidden/>
    <w:rsid w:val="00C264E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42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5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259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594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AB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B46A-DDE0-4B25-BE47-C1556975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5630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http://www.neringa.lt/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Asta Merkevičienė</dc:creator>
  <cp:keywords/>
  <cp:lastModifiedBy>Tatjana Pokoniečnaja</cp:lastModifiedBy>
  <cp:revision>3</cp:revision>
  <cp:lastPrinted>2011-01-19T08:26:00Z</cp:lastPrinted>
  <dcterms:created xsi:type="dcterms:W3CDTF">2025-03-27T19:16:00Z</dcterms:created>
  <dcterms:modified xsi:type="dcterms:W3CDTF">2025-03-31T11:34:00Z</dcterms:modified>
</cp:coreProperties>
</file>