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36586C" w14:paraId="1E174087" w14:textId="77777777">
        <w:tc>
          <w:tcPr>
            <w:tcW w:w="23" w:type="dxa"/>
          </w:tcPr>
          <w:p w14:paraId="3B84A85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B39DAC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3978"/>
            </w:tblGrid>
            <w:tr w:rsidR="0036586C" w14:paraId="7B75B2D4" w14:textId="77777777">
              <w:trPr>
                <w:trHeight w:val="260"/>
              </w:trPr>
              <w:tc>
                <w:tcPr>
                  <w:tcW w:w="5091" w:type="dxa"/>
                </w:tcPr>
                <w:p w14:paraId="258AFCB4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600D5B55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36586C" w14:paraId="20C6EBA0" w14:textId="77777777">
              <w:trPr>
                <w:trHeight w:val="260"/>
              </w:trPr>
              <w:tc>
                <w:tcPr>
                  <w:tcW w:w="5091" w:type="dxa"/>
                </w:tcPr>
                <w:p w14:paraId="6D5A5EE2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3EF6E549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36586C" w14:paraId="36AA39D1" w14:textId="77777777">
              <w:trPr>
                <w:trHeight w:val="260"/>
              </w:trPr>
              <w:tc>
                <w:tcPr>
                  <w:tcW w:w="5091" w:type="dxa"/>
                </w:tcPr>
                <w:p w14:paraId="0A4A2541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5983F711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2026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 d.</w:t>
                  </w:r>
                </w:p>
              </w:tc>
            </w:tr>
            <w:tr w:rsidR="0036586C" w14:paraId="7B42B3CA" w14:textId="77777777">
              <w:trPr>
                <w:trHeight w:val="260"/>
              </w:trPr>
              <w:tc>
                <w:tcPr>
                  <w:tcW w:w="5091" w:type="dxa"/>
                </w:tcPr>
                <w:p w14:paraId="3B78DD52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26CF56D3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Nr.: V13-16</w:t>
                  </w:r>
                </w:p>
              </w:tc>
            </w:tr>
            <w:tr w:rsidR="0036586C" w14:paraId="7A0BF7E3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8F8561A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65E68836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3831B481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36586C" w14:paraId="3BF6B782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5804672B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INFORMACINIŲ TECHNOLOGIJŲ IR CIVILINĖS SAUGOS SKYRIAUS</w:t>
                  </w:r>
                </w:p>
              </w:tc>
            </w:tr>
            <w:tr w:rsidR="0036586C" w14:paraId="0722B7FF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2EADCBC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36586C" w14:paraId="4EB49D31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59F95EBF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01FF4D3A" w14:textId="77777777" w:rsidR="0036586C" w:rsidRDefault="0036586C"/>
        </w:tc>
        <w:tc>
          <w:tcPr>
            <w:tcW w:w="23" w:type="dxa"/>
          </w:tcPr>
          <w:p w14:paraId="3A42572E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0EB322D6" w14:textId="77777777">
        <w:trPr>
          <w:trHeight w:val="349"/>
        </w:trPr>
        <w:tc>
          <w:tcPr>
            <w:tcW w:w="23" w:type="dxa"/>
          </w:tcPr>
          <w:p w14:paraId="7D134A1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80E4665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6AF7C38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53D168F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39737DA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3B46801C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AAD8AD1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56F5D8DA" w14:textId="77777777">
        <w:tc>
          <w:tcPr>
            <w:tcW w:w="23" w:type="dxa"/>
          </w:tcPr>
          <w:p w14:paraId="094C13FB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6A74C6A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B2B5C3F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63E6C7E1" w14:textId="77777777">
              <w:trPr>
                <w:trHeight w:val="720"/>
              </w:trPr>
              <w:tc>
                <w:tcPr>
                  <w:tcW w:w="9070" w:type="dxa"/>
                </w:tcPr>
                <w:p w14:paraId="697E9947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8CB2211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36586C" w14:paraId="33A1B289" w14:textId="77777777">
              <w:trPr>
                <w:trHeight w:val="260"/>
              </w:trPr>
              <w:tc>
                <w:tcPr>
                  <w:tcW w:w="9070" w:type="dxa"/>
                </w:tcPr>
                <w:p w14:paraId="278EFD8C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217103B6" w14:textId="77777777">
              <w:trPr>
                <w:trHeight w:val="260"/>
              </w:trPr>
              <w:tc>
                <w:tcPr>
                  <w:tcW w:w="9070" w:type="dxa"/>
                </w:tcPr>
                <w:p w14:paraId="5D4B00F8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7A819E3" w14:textId="77777777" w:rsidR="0036586C" w:rsidRDefault="0036586C"/>
        </w:tc>
      </w:tr>
      <w:tr w:rsidR="0036586C" w14:paraId="1407B9D9" w14:textId="77777777">
        <w:trPr>
          <w:trHeight w:val="120"/>
        </w:trPr>
        <w:tc>
          <w:tcPr>
            <w:tcW w:w="23" w:type="dxa"/>
          </w:tcPr>
          <w:p w14:paraId="308D16A9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FAB27B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41F548C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0FB5A1F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BD3A3E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770345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694C2F4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6A39A832" w14:textId="77777777">
        <w:tc>
          <w:tcPr>
            <w:tcW w:w="23" w:type="dxa"/>
          </w:tcPr>
          <w:p w14:paraId="07717DF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7F964AA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59786A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3104305F" w14:textId="77777777">
              <w:trPr>
                <w:trHeight w:val="600"/>
              </w:trPr>
              <w:tc>
                <w:tcPr>
                  <w:tcW w:w="9070" w:type="dxa"/>
                </w:tcPr>
                <w:p w14:paraId="4114A328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4FC4191C" w14:textId="77777777" w:rsidR="0036586C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06A7EDC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5D117AD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8C08741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laikymosi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2A1723B" w14:textId="77777777" w:rsidR="0036586C" w:rsidRDefault="0036586C"/>
              </w:tc>
            </w:tr>
          </w:tbl>
          <w:p w14:paraId="735A4C9A" w14:textId="77777777" w:rsidR="0036586C" w:rsidRDefault="0036586C"/>
        </w:tc>
      </w:tr>
      <w:tr w:rsidR="0036586C" w14:paraId="658FA51A" w14:textId="77777777">
        <w:trPr>
          <w:trHeight w:val="126"/>
        </w:trPr>
        <w:tc>
          <w:tcPr>
            <w:tcW w:w="23" w:type="dxa"/>
          </w:tcPr>
          <w:p w14:paraId="40F6654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7970EFB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9269F0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9AED1D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2B3FA58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3D97DD6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614C329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5CDAD35E" w14:textId="77777777">
        <w:tc>
          <w:tcPr>
            <w:tcW w:w="23" w:type="dxa"/>
          </w:tcPr>
          <w:p w14:paraId="52BDD2E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750B67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E73F4AD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4798835D" w14:textId="77777777">
              <w:trPr>
                <w:trHeight w:val="600"/>
              </w:trPr>
              <w:tc>
                <w:tcPr>
                  <w:tcW w:w="9070" w:type="dxa"/>
                </w:tcPr>
                <w:p w14:paraId="517E72B4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7B0345C5" w14:textId="77777777" w:rsidR="0036586C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76F6C40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78B03CD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0F456BC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Kibernetinio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saugumo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duomenų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apsaugos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reikalavimų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C1BF0EF" w14:textId="77777777" w:rsidR="0036586C" w:rsidRDefault="0036586C"/>
              </w:tc>
            </w:tr>
          </w:tbl>
          <w:p w14:paraId="73CB647C" w14:textId="77777777" w:rsidR="0036586C" w:rsidRDefault="0036586C"/>
        </w:tc>
      </w:tr>
      <w:tr w:rsidR="0036586C" w14:paraId="60DF05A1" w14:textId="77777777">
        <w:trPr>
          <w:trHeight w:val="100"/>
        </w:trPr>
        <w:tc>
          <w:tcPr>
            <w:tcW w:w="23" w:type="dxa"/>
          </w:tcPr>
          <w:p w14:paraId="51EBB3C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A5C07EB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7A8B889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EBC246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2CD6BF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DB2E54D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3139244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1760764F" w14:textId="77777777">
        <w:tc>
          <w:tcPr>
            <w:tcW w:w="23" w:type="dxa"/>
          </w:tcPr>
          <w:p w14:paraId="66E7E3E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91EFCC4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4D3E1F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F9096C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4C9AF1F1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52E4561C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58F40B4E" w14:textId="77777777" w:rsidR="0036586C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25629B16" w14:textId="77777777" w:rsidR="0036586C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1CC85614" w14:textId="77777777" w:rsidR="0036586C" w:rsidRDefault="0036586C"/>
              </w:tc>
            </w:tr>
          </w:tbl>
          <w:p w14:paraId="6F4078A0" w14:textId="77777777" w:rsidR="0036586C" w:rsidRDefault="0036586C"/>
        </w:tc>
      </w:tr>
      <w:tr w:rsidR="0036586C" w14:paraId="5BC99FC9" w14:textId="77777777">
        <w:trPr>
          <w:trHeight w:val="23"/>
        </w:trPr>
        <w:tc>
          <w:tcPr>
            <w:tcW w:w="23" w:type="dxa"/>
          </w:tcPr>
          <w:p w14:paraId="6AA762A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27FA19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566F54B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9DD3D7A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78C352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8DF1B9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2323937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09387559" w14:textId="77777777">
        <w:tc>
          <w:tcPr>
            <w:tcW w:w="23" w:type="dxa"/>
          </w:tcPr>
          <w:p w14:paraId="6103D3B0" w14:textId="77777777" w:rsidR="0036586C" w:rsidRDefault="0036586C" w:rsidP="00702738">
            <w:pPr>
              <w:pStyle w:val="EmptyLayoutCell"/>
              <w:snapToGrid w:val="0"/>
              <w:jc w:val="both"/>
            </w:pPr>
          </w:p>
        </w:tc>
        <w:tc>
          <w:tcPr>
            <w:tcW w:w="23" w:type="dxa"/>
          </w:tcPr>
          <w:p w14:paraId="6ADCE678" w14:textId="77777777" w:rsidR="0036586C" w:rsidRDefault="0036586C" w:rsidP="00702738">
            <w:pPr>
              <w:pStyle w:val="EmptyLayoutCell"/>
              <w:snapToGrid w:val="0"/>
              <w:jc w:val="both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69"/>
            </w:tblGrid>
            <w:tr w:rsidR="0036586C" w14:paraId="239463F6" w14:textId="77777777">
              <w:trPr>
                <w:trHeight w:val="260"/>
              </w:trPr>
              <w:tc>
                <w:tcPr>
                  <w:tcW w:w="9069" w:type="dxa"/>
                </w:tcPr>
                <w:p w14:paraId="37827A23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35C4A5FD" w14:textId="77777777">
              <w:trPr>
                <w:trHeight w:val="260"/>
              </w:trPr>
              <w:tc>
                <w:tcPr>
                  <w:tcW w:w="9069" w:type="dxa"/>
                </w:tcPr>
                <w:p w14:paraId="0ECBA6A4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04D46629" w14:textId="77777777">
              <w:trPr>
                <w:trHeight w:val="260"/>
              </w:trPr>
              <w:tc>
                <w:tcPr>
                  <w:tcW w:w="9069" w:type="dxa"/>
                </w:tcPr>
                <w:p w14:paraId="5420AE87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7088C285" w14:textId="77777777">
              <w:trPr>
                <w:trHeight w:val="260"/>
              </w:trPr>
              <w:tc>
                <w:tcPr>
                  <w:tcW w:w="9069" w:type="dxa"/>
                </w:tcPr>
                <w:p w14:paraId="635FE2B2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65B89985" w14:textId="77777777">
              <w:trPr>
                <w:trHeight w:val="260"/>
              </w:trPr>
              <w:tc>
                <w:tcPr>
                  <w:tcW w:w="9069" w:type="dxa"/>
                </w:tcPr>
                <w:p w14:paraId="499B4BD2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2251308A" w14:textId="77777777">
              <w:trPr>
                <w:trHeight w:val="260"/>
              </w:trPr>
              <w:tc>
                <w:tcPr>
                  <w:tcW w:w="9069" w:type="dxa"/>
                </w:tcPr>
                <w:p w14:paraId="75E6622C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21682AD7" w14:textId="77777777">
              <w:trPr>
                <w:trHeight w:val="260"/>
              </w:trPr>
              <w:tc>
                <w:tcPr>
                  <w:tcW w:w="9069" w:type="dxa"/>
                </w:tcPr>
                <w:p w14:paraId="1FBFF008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1F4965F9" w14:textId="77777777">
              <w:trPr>
                <w:trHeight w:val="260"/>
              </w:trPr>
              <w:tc>
                <w:tcPr>
                  <w:tcW w:w="9069" w:type="dxa"/>
                </w:tcPr>
                <w:p w14:paraId="34403BF8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pareigūno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2016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balandžio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27 d. Europos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Parlamento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(ES) 2016/679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laisvo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judėjimo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panaikinama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Direktyva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95/46/EB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pareigūno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užduotis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0615AE72" w14:textId="77777777">
              <w:trPr>
                <w:trHeight w:val="260"/>
              </w:trPr>
              <w:tc>
                <w:tcPr>
                  <w:tcW w:w="9069" w:type="dxa"/>
                </w:tcPr>
                <w:p w14:paraId="5DD9C2DE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naudotojus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talpina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darbuotojus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talpinimo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reglamentuojantiems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savivaldybių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7B37C1FB" w14:textId="77777777">
              <w:trPr>
                <w:trHeight w:val="260"/>
              </w:trPr>
              <w:tc>
                <w:tcPr>
                  <w:tcW w:w="9069" w:type="dxa"/>
                </w:tcPr>
                <w:p w14:paraId="08D1FF31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taikomąją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taikomosios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sutrikimų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priežastis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648696F0" w14:textId="77777777">
              <w:trPr>
                <w:trHeight w:val="260"/>
              </w:trPr>
              <w:tc>
                <w:tcPr>
                  <w:tcW w:w="9069" w:type="dxa"/>
                </w:tcPr>
                <w:p w14:paraId="2519A974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saugumą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Nuolat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kompiuterinės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naujoves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įdiegimo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71CBD399" w14:textId="77777777">
              <w:trPr>
                <w:trHeight w:val="260"/>
              </w:trPr>
              <w:tc>
                <w:tcPr>
                  <w:tcW w:w="9069" w:type="dxa"/>
                </w:tcPr>
                <w:p w14:paraId="1A596030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Konfigūruoja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elektroninį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paštą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FTP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servisą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WWW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servisą.Vykdo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technologijų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technologijų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09B1FD53" w14:textId="77777777">
              <w:trPr>
                <w:trHeight w:val="260"/>
              </w:trPr>
              <w:tc>
                <w:tcPr>
                  <w:tcW w:w="9069" w:type="dxa"/>
                </w:tcPr>
                <w:p w14:paraId="33817D55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kibernetinio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6586C" w14:paraId="75DBEFD7" w14:textId="77777777">
              <w:trPr>
                <w:trHeight w:val="260"/>
              </w:trPr>
              <w:tc>
                <w:tcPr>
                  <w:tcW w:w="9069" w:type="dxa"/>
                </w:tcPr>
                <w:p w14:paraId="0C500BA8" w14:textId="77777777" w:rsidR="0036586C" w:rsidRDefault="00000000" w:rsidP="0070273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18CF3B5" w14:textId="77777777" w:rsidR="0036586C" w:rsidRDefault="0036586C" w:rsidP="00702738">
            <w:pPr>
              <w:jc w:val="both"/>
            </w:pPr>
          </w:p>
        </w:tc>
        <w:tc>
          <w:tcPr>
            <w:tcW w:w="23" w:type="dxa"/>
          </w:tcPr>
          <w:p w14:paraId="676E301B" w14:textId="77777777" w:rsidR="0036586C" w:rsidRDefault="0036586C" w:rsidP="00702738">
            <w:pPr>
              <w:pStyle w:val="EmptyLayoutCell"/>
              <w:snapToGrid w:val="0"/>
              <w:jc w:val="both"/>
            </w:pPr>
          </w:p>
        </w:tc>
      </w:tr>
      <w:tr w:rsidR="0036586C" w14:paraId="64F26661" w14:textId="77777777">
        <w:trPr>
          <w:trHeight w:val="99"/>
        </w:trPr>
        <w:tc>
          <w:tcPr>
            <w:tcW w:w="23" w:type="dxa"/>
          </w:tcPr>
          <w:p w14:paraId="55FA7C45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57E51F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A1B1D9C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D4BE24E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335B51C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E71C6CA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DE4287E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73428781" w14:textId="77777777">
        <w:tc>
          <w:tcPr>
            <w:tcW w:w="23" w:type="dxa"/>
          </w:tcPr>
          <w:p w14:paraId="424E73C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6BC5948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2B9FDA5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444584B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CFBF54F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4B78F15A" w14:textId="77777777">
              <w:trPr>
                <w:trHeight w:val="600"/>
              </w:trPr>
              <w:tc>
                <w:tcPr>
                  <w:tcW w:w="9070" w:type="dxa"/>
                </w:tcPr>
                <w:p w14:paraId="78FEBD26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FAB58C2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36586C" w14:paraId="399A9673" w14:textId="77777777">
              <w:trPr>
                <w:trHeight w:val="260"/>
              </w:trPr>
              <w:tc>
                <w:tcPr>
                  <w:tcW w:w="9070" w:type="dxa"/>
                </w:tcPr>
                <w:p w14:paraId="79CFF297" w14:textId="77777777" w:rsidR="0036586C" w:rsidRDefault="00000000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396F0D0F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67ABFA22" w14:textId="77777777">
                    <w:trPr>
                      <w:trHeight w:val="135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36586C" w14:paraId="2DD88DE7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A8A7C89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36586C" w14:paraId="19A4CEF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7C8B3C1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informacijos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sistemos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36586C" w14:paraId="7302C77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2A51AD2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informatikos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36586C" w14:paraId="09CC84F1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CAC51D7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dizainas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0614D13E" w14:textId="77777777" w:rsidR="0036586C" w:rsidRDefault="0036586C"/>
                    </w:tc>
                  </w:tr>
                  <w:tr w:rsidR="0036586C" w14:paraId="00DE9DCB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A7D68C" w14:textId="77777777" w:rsidR="0036586C" w:rsidRDefault="00000000">
                        <w:pPr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36586C" w14:paraId="653F0BFB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36586C" w14:paraId="0A261A3D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7581B8E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36586C" w14:paraId="31AA2667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2C95AB7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informacinių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technologijų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36586C" w14:paraId="1AF931C2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7900413" w14:textId="77777777" w:rsidR="0036586C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64F6A5AF" w14:textId="77777777" w:rsidR="0036586C" w:rsidRDefault="0036586C"/>
                    </w:tc>
                  </w:tr>
                </w:tbl>
                <w:p w14:paraId="3EBB7B1E" w14:textId="77777777" w:rsidR="0036586C" w:rsidRDefault="0036586C"/>
              </w:tc>
            </w:tr>
          </w:tbl>
          <w:p w14:paraId="7454C626" w14:textId="77777777" w:rsidR="0036586C" w:rsidRDefault="0036586C"/>
        </w:tc>
      </w:tr>
      <w:tr w:rsidR="0036586C" w14:paraId="5D104DF2" w14:textId="77777777">
        <w:trPr>
          <w:trHeight w:val="40"/>
        </w:trPr>
        <w:tc>
          <w:tcPr>
            <w:tcW w:w="23" w:type="dxa"/>
          </w:tcPr>
          <w:p w14:paraId="5A5548B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4D2664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6AA5934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02D0E9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B9468A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177FAD4E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8284CA0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7E868776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36586C" w14:paraId="0237275F" w14:textId="77777777">
              <w:trPr>
                <w:trHeight w:val="600"/>
              </w:trPr>
              <w:tc>
                <w:tcPr>
                  <w:tcW w:w="9070" w:type="dxa"/>
                </w:tcPr>
                <w:p w14:paraId="558B231E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55CF0672" w14:textId="77777777" w:rsidR="0036586C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36586C" w14:paraId="03545928" w14:textId="77777777">
              <w:trPr>
                <w:trHeight w:val="260"/>
              </w:trPr>
              <w:tc>
                <w:tcPr>
                  <w:tcW w:w="9070" w:type="dxa"/>
                </w:tcPr>
                <w:p w14:paraId="18EE26D4" w14:textId="77777777" w:rsidR="0036586C" w:rsidRDefault="00000000">
                  <w:r>
                    <w:rPr>
                      <w:color w:val="000000"/>
                      <w:sz w:val="24"/>
                    </w:rPr>
                    <w:lastRenderedPageBreak/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5C34F8AB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7EFC62E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5ECF83F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6586C" w14:paraId="09A6AF12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36A21FD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20.2.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36586C" w14:paraId="6C66056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A96F5F1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20.3.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6586C" w14:paraId="74BE605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0EB0F80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20.4.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6586C" w14:paraId="4656B6B2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683B8D6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20.5.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7AB930C" w14:textId="77777777" w:rsidR="0036586C" w:rsidRDefault="0036586C"/>
              </w:tc>
            </w:tr>
            <w:tr w:rsidR="0036586C" w14:paraId="36EA3AE0" w14:textId="77777777">
              <w:trPr>
                <w:trHeight w:val="260"/>
              </w:trPr>
              <w:tc>
                <w:tcPr>
                  <w:tcW w:w="9070" w:type="dxa"/>
                </w:tcPr>
                <w:p w14:paraId="773492A2" w14:textId="77777777" w:rsidR="0036586C" w:rsidRDefault="0000000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273E67CD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2FAFF71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2E17E1D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6586C" w14:paraId="0E50681C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CA76EC0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proceso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DB6C207" w14:textId="77777777" w:rsidR="0036586C" w:rsidRDefault="0036586C"/>
              </w:tc>
            </w:tr>
            <w:tr w:rsidR="0036586C" w14:paraId="2B4F86FF" w14:textId="77777777">
              <w:trPr>
                <w:trHeight w:val="260"/>
              </w:trPr>
              <w:tc>
                <w:tcPr>
                  <w:tcW w:w="9070" w:type="dxa"/>
                </w:tcPr>
                <w:p w14:paraId="2020F479" w14:textId="77777777" w:rsidR="0036586C" w:rsidRDefault="0000000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6586C" w14:paraId="732A611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36586C" w14:paraId="407BB63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4FAB197" w14:textId="77777777" w:rsidR="0036586C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technologijų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50B0778" w14:textId="77777777" w:rsidR="0036586C" w:rsidRDefault="0036586C"/>
              </w:tc>
            </w:tr>
          </w:tbl>
          <w:p w14:paraId="3BDC32D5" w14:textId="77777777" w:rsidR="0036586C" w:rsidRDefault="0036586C"/>
        </w:tc>
        <w:tc>
          <w:tcPr>
            <w:tcW w:w="23" w:type="dxa"/>
          </w:tcPr>
          <w:p w14:paraId="0996F01F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4DA798C0" w14:textId="77777777">
        <w:trPr>
          <w:trHeight w:val="450"/>
        </w:trPr>
        <w:tc>
          <w:tcPr>
            <w:tcW w:w="23" w:type="dxa"/>
          </w:tcPr>
          <w:p w14:paraId="0A07AE89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3BF6A33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15A1BB7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8E6189E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E4B36C5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681077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F077F33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012B9C82" w14:textId="77777777">
        <w:tc>
          <w:tcPr>
            <w:tcW w:w="23" w:type="dxa"/>
          </w:tcPr>
          <w:p w14:paraId="319BD3B2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5669"/>
            </w:tblGrid>
            <w:tr w:rsidR="0036586C" w14:paraId="289B1F02" w14:textId="77777777">
              <w:trPr>
                <w:trHeight w:val="260"/>
              </w:trPr>
              <w:tc>
                <w:tcPr>
                  <w:tcW w:w="3401" w:type="dxa"/>
                </w:tcPr>
                <w:p w14:paraId="42151441" w14:textId="77777777" w:rsidR="0036586C" w:rsidRDefault="00000000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</w:tcPr>
                <w:p w14:paraId="3DB6CB1E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7871BDF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620152C9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67D1D8A9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3A4FB8B0" w14:textId="77777777">
              <w:trPr>
                <w:trHeight w:val="260"/>
              </w:trPr>
              <w:tc>
                <w:tcPr>
                  <w:tcW w:w="3401" w:type="dxa"/>
                </w:tcPr>
                <w:p w14:paraId="3E9155CB" w14:textId="77777777" w:rsidR="0036586C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689514E6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16189E1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1F6CF874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32843CAE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13A137DC" w14:textId="77777777">
              <w:trPr>
                <w:trHeight w:val="260"/>
              </w:trPr>
              <w:tc>
                <w:tcPr>
                  <w:tcW w:w="3401" w:type="dxa"/>
                </w:tcPr>
                <w:p w14:paraId="497527F4" w14:textId="77777777" w:rsidR="0036586C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2E8A8872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552A72E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2AE8C079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3E2CBBB9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5B47DCE0" w14:textId="77777777">
              <w:trPr>
                <w:trHeight w:val="260"/>
              </w:trPr>
              <w:tc>
                <w:tcPr>
                  <w:tcW w:w="3401" w:type="dxa"/>
                </w:tcPr>
                <w:p w14:paraId="58873227" w14:textId="77777777" w:rsidR="0036586C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559BF661" w14:textId="77777777" w:rsidR="0036586C" w:rsidRDefault="0036586C">
                  <w:pPr>
                    <w:snapToGrid w:val="0"/>
                  </w:pPr>
                </w:p>
              </w:tc>
            </w:tr>
            <w:tr w:rsidR="0036586C" w14:paraId="087FDC39" w14:textId="77777777">
              <w:trPr>
                <w:trHeight w:val="260"/>
              </w:trPr>
              <w:tc>
                <w:tcPr>
                  <w:tcW w:w="3401" w:type="dxa"/>
                </w:tcPr>
                <w:p w14:paraId="6EF15DF4" w14:textId="77777777" w:rsidR="0036586C" w:rsidRDefault="0036586C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3CAE5F03" w14:textId="77777777" w:rsidR="0036586C" w:rsidRDefault="0036586C">
                  <w:pPr>
                    <w:snapToGrid w:val="0"/>
                  </w:pPr>
                </w:p>
              </w:tc>
            </w:tr>
          </w:tbl>
          <w:p w14:paraId="2C3019ED" w14:textId="77777777" w:rsidR="0036586C" w:rsidRDefault="0036586C"/>
        </w:tc>
        <w:tc>
          <w:tcPr>
            <w:tcW w:w="23" w:type="dxa"/>
          </w:tcPr>
          <w:p w14:paraId="4C5F5ACF" w14:textId="77777777" w:rsidR="0036586C" w:rsidRDefault="0036586C">
            <w:pPr>
              <w:pStyle w:val="EmptyLayoutCell"/>
              <w:snapToGrid w:val="0"/>
            </w:pPr>
          </w:p>
        </w:tc>
      </w:tr>
      <w:tr w:rsidR="0036586C" w14:paraId="1892E632" w14:textId="77777777">
        <w:trPr>
          <w:trHeight w:val="911"/>
        </w:trPr>
        <w:tc>
          <w:tcPr>
            <w:tcW w:w="23" w:type="dxa"/>
          </w:tcPr>
          <w:p w14:paraId="011FCA86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BA91900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130DB5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A5A9A81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0E605CD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4379797E" w14:textId="77777777" w:rsidR="0036586C" w:rsidRDefault="0036586C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6369F88" w14:textId="77777777" w:rsidR="0036586C" w:rsidRDefault="0036586C">
            <w:pPr>
              <w:pStyle w:val="EmptyLayoutCell"/>
              <w:snapToGrid w:val="0"/>
            </w:pPr>
          </w:p>
        </w:tc>
      </w:tr>
    </w:tbl>
    <w:p w14:paraId="5695D212" w14:textId="77777777" w:rsidR="0036586C" w:rsidRDefault="0036586C"/>
    <w:sectPr w:rsidR="0036586C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6C"/>
    <w:rsid w:val="0036586C"/>
    <w:rsid w:val="00702738"/>
    <w:rsid w:val="00F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45D"/>
  <w15:docId w15:val="{44C044BC-56A8-4DAB-A6F0-BA9101D7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3715</Words>
  <Characters>2119</Characters>
  <Application>Microsoft Office Word</Application>
  <DocSecurity>0</DocSecurity>
  <Lines>17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dc:description/>
  <cp:lastModifiedBy>Virginija Kriscenovskyte</cp:lastModifiedBy>
  <cp:revision>2</cp:revision>
  <cp:lastPrinted>2026-04-22T07:29:00Z</cp:lastPrinted>
  <dcterms:created xsi:type="dcterms:W3CDTF">2026-04-22T07:29:00Z</dcterms:created>
  <dcterms:modified xsi:type="dcterms:W3CDTF">2026-04-22T07:29:00Z</dcterms:modified>
  <dc:language>lt-LT</dc:language>
</cp:coreProperties>
</file>