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48EB" w14:textId="77777777" w:rsidR="0074027C" w:rsidRPr="00DD4C54" w:rsidRDefault="0074027C" w:rsidP="0074027C">
      <w:pPr>
        <w:spacing w:line="240" w:lineRule="auto"/>
        <w:ind w:firstLine="5670"/>
        <w:rPr>
          <w:rFonts w:ascii="Times New Roman" w:hAnsi="Times New Roman" w:cs="Times New Roman"/>
          <w:sz w:val="24"/>
          <w:szCs w:val="24"/>
        </w:rPr>
      </w:pPr>
      <w:r w:rsidRPr="00DD4C54">
        <w:rPr>
          <w:rFonts w:ascii="Times New Roman" w:hAnsi="Times New Roman" w:cs="Times New Roman"/>
          <w:sz w:val="24"/>
          <w:szCs w:val="24"/>
        </w:rPr>
        <w:t>PATVIRTINTA</w:t>
      </w:r>
    </w:p>
    <w:p w14:paraId="07BC1027" w14:textId="77777777" w:rsidR="0074027C" w:rsidRPr="00DD4C54" w:rsidRDefault="0074027C" w:rsidP="0074027C">
      <w:pPr>
        <w:spacing w:line="240" w:lineRule="auto"/>
        <w:ind w:firstLine="5670"/>
        <w:rPr>
          <w:rFonts w:ascii="Times New Roman" w:hAnsi="Times New Roman" w:cs="Times New Roman"/>
          <w:sz w:val="24"/>
          <w:szCs w:val="24"/>
        </w:rPr>
      </w:pPr>
      <w:r w:rsidRPr="00DD4C54">
        <w:rPr>
          <w:rFonts w:ascii="Times New Roman" w:hAnsi="Times New Roman" w:cs="Times New Roman"/>
          <w:sz w:val="24"/>
          <w:szCs w:val="24"/>
        </w:rPr>
        <w:t xml:space="preserve">Neringos savivaldybės tarybos </w:t>
      </w:r>
    </w:p>
    <w:p w14:paraId="54C46529" w14:textId="18862BF9" w:rsidR="0074027C" w:rsidRPr="00DD4C54" w:rsidRDefault="0074027C" w:rsidP="0074027C">
      <w:pPr>
        <w:spacing w:line="240" w:lineRule="auto"/>
        <w:ind w:firstLine="5670"/>
        <w:rPr>
          <w:rFonts w:ascii="Times New Roman" w:hAnsi="Times New Roman" w:cs="Times New Roman"/>
          <w:sz w:val="24"/>
          <w:szCs w:val="24"/>
        </w:rPr>
      </w:pPr>
      <w:r w:rsidRPr="00DD4C54">
        <w:rPr>
          <w:rFonts w:ascii="Times New Roman" w:hAnsi="Times New Roman" w:cs="Times New Roman"/>
          <w:sz w:val="24"/>
          <w:szCs w:val="24"/>
        </w:rPr>
        <w:t>2026 m. balandžio</w:t>
      </w:r>
      <w:r w:rsidR="00DC5406">
        <w:rPr>
          <w:rFonts w:ascii="Times New Roman" w:hAnsi="Times New Roman" w:cs="Times New Roman"/>
          <w:sz w:val="24"/>
          <w:szCs w:val="24"/>
        </w:rPr>
        <w:t xml:space="preserve"> 30 </w:t>
      </w:r>
      <w:r w:rsidRPr="00DD4C54">
        <w:rPr>
          <w:rFonts w:ascii="Times New Roman" w:hAnsi="Times New Roman" w:cs="Times New Roman"/>
          <w:sz w:val="24"/>
          <w:szCs w:val="24"/>
        </w:rPr>
        <w:t xml:space="preserve">d. </w:t>
      </w:r>
    </w:p>
    <w:p w14:paraId="0D69AA31" w14:textId="0E3F128D" w:rsidR="0074027C" w:rsidRPr="00DD4C54" w:rsidRDefault="0074027C" w:rsidP="0074027C">
      <w:pPr>
        <w:spacing w:line="240" w:lineRule="auto"/>
        <w:ind w:firstLine="5670"/>
        <w:rPr>
          <w:rFonts w:ascii="Times New Roman" w:hAnsi="Times New Roman" w:cs="Times New Roman"/>
          <w:sz w:val="24"/>
          <w:szCs w:val="24"/>
        </w:rPr>
      </w:pPr>
      <w:r w:rsidRPr="00DD4C54">
        <w:rPr>
          <w:rFonts w:ascii="Times New Roman" w:hAnsi="Times New Roman" w:cs="Times New Roman"/>
          <w:sz w:val="24"/>
          <w:szCs w:val="24"/>
        </w:rPr>
        <w:t>sprendimu Nr. T1-</w:t>
      </w:r>
      <w:r w:rsidR="00DC5406">
        <w:rPr>
          <w:rFonts w:ascii="Times New Roman" w:hAnsi="Times New Roman" w:cs="Times New Roman"/>
          <w:sz w:val="24"/>
          <w:szCs w:val="24"/>
        </w:rPr>
        <w:t>100</w:t>
      </w:r>
    </w:p>
    <w:p w14:paraId="7CCFA47E" w14:textId="77777777" w:rsidR="00F00483" w:rsidRPr="00DD4C54" w:rsidRDefault="00F00483" w:rsidP="0074027C">
      <w:pPr>
        <w:spacing w:line="240" w:lineRule="auto"/>
        <w:ind w:right="283"/>
        <w:jc w:val="center"/>
        <w:rPr>
          <w:rFonts w:ascii="Times New Roman" w:hAnsi="Times New Roman" w:cs="Times New Roman"/>
          <w:b/>
          <w:sz w:val="24"/>
          <w:szCs w:val="24"/>
          <w:lang w:eastAsia="lt-LT"/>
        </w:rPr>
      </w:pPr>
    </w:p>
    <w:p w14:paraId="1484857F" w14:textId="681F07C0" w:rsidR="00122600" w:rsidRPr="00DD4C54" w:rsidRDefault="00122600" w:rsidP="0074027C">
      <w:pPr>
        <w:pStyle w:val="Betarp"/>
        <w:jc w:val="center"/>
        <w:rPr>
          <w:rFonts w:ascii="Times New Roman" w:hAnsi="Times New Roman" w:cs="Times New Roman"/>
          <w:b/>
          <w:bCs/>
          <w:sz w:val="24"/>
          <w:szCs w:val="24"/>
        </w:rPr>
      </w:pPr>
      <w:r w:rsidRPr="00DD4C54">
        <w:rPr>
          <w:rFonts w:ascii="Times New Roman" w:hAnsi="Times New Roman" w:cs="Times New Roman"/>
          <w:b/>
          <w:bCs/>
          <w:sz w:val="24"/>
          <w:szCs w:val="24"/>
        </w:rPr>
        <w:t>NERINGOS MENO MOKYKLOS</w:t>
      </w:r>
      <w:r w:rsidRPr="00DD4C54">
        <w:rPr>
          <w:rFonts w:ascii="Times New Roman" w:hAnsi="Times New Roman" w:cs="Times New Roman"/>
          <w:b/>
          <w:bCs/>
          <w:sz w:val="24"/>
          <w:szCs w:val="24"/>
        </w:rPr>
        <w:br/>
        <w:t>2025 METŲ VEIKLOS ATASKAITA</w:t>
      </w:r>
    </w:p>
    <w:p w14:paraId="5EA53558" w14:textId="77777777" w:rsidR="00122600" w:rsidRPr="00DD4C54" w:rsidRDefault="00122600" w:rsidP="0074027C">
      <w:pPr>
        <w:spacing w:line="240" w:lineRule="auto"/>
        <w:rPr>
          <w:rFonts w:ascii="Times New Roman" w:hAnsi="Times New Roman" w:cs="Times New Roman"/>
          <w:sz w:val="24"/>
          <w:szCs w:val="24"/>
        </w:rPr>
      </w:pPr>
    </w:p>
    <w:p w14:paraId="067679C1" w14:textId="1A0BE517"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metų Neringos meno mokyklos (toliau – Mokykla) metinės veiklos ataskaita parengta vadovaujantis Lietuvos Respublikos Vyriausybės 2019 m. vasario 13 d. nutarim</w:t>
      </w:r>
      <w:r w:rsidR="00122600" w:rsidRPr="00DD4C54">
        <w:rPr>
          <w:rFonts w:ascii="Times New Roman" w:hAnsi="Times New Roman" w:cs="Times New Roman"/>
          <w:sz w:val="24"/>
          <w:szCs w:val="24"/>
        </w:rPr>
        <w:t xml:space="preserve">u </w:t>
      </w:r>
      <w:r w:rsidRPr="00DD4C54">
        <w:rPr>
          <w:rFonts w:ascii="Times New Roman" w:hAnsi="Times New Roman" w:cs="Times New Roman"/>
          <w:sz w:val="24"/>
          <w:szCs w:val="24"/>
        </w:rPr>
        <w:t>Nr.135</w:t>
      </w:r>
      <w:r w:rsidR="00122600" w:rsidRPr="00DD4C54">
        <w:rPr>
          <w:rFonts w:ascii="Times New Roman" w:hAnsi="Times New Roman" w:cs="Times New Roman"/>
          <w:sz w:val="24"/>
          <w:szCs w:val="24"/>
        </w:rPr>
        <w:t xml:space="preserve"> </w:t>
      </w:r>
      <w:r w:rsidRPr="00DD4C54">
        <w:rPr>
          <w:rFonts w:ascii="Times New Roman" w:hAnsi="Times New Roman" w:cs="Times New Roman"/>
          <w:sz w:val="24"/>
          <w:szCs w:val="24"/>
        </w:rPr>
        <w:t>„Dėl</w:t>
      </w:r>
      <w:r w:rsidR="00122600" w:rsidRPr="00DD4C54">
        <w:rPr>
          <w:rFonts w:ascii="Times New Roman" w:hAnsi="Times New Roman" w:cs="Times New Roman"/>
          <w:sz w:val="24"/>
          <w:szCs w:val="24"/>
        </w:rPr>
        <w:t xml:space="preserve"> </w:t>
      </w:r>
      <w:r w:rsidRPr="00DD4C54">
        <w:rPr>
          <w:rFonts w:ascii="Times New Roman" w:hAnsi="Times New Roman" w:cs="Times New Roman"/>
          <w:sz w:val="24"/>
          <w:szCs w:val="24"/>
        </w:rPr>
        <w:t>Viešojo sektoriaus subjektų grupės metinės veiklos ataskaitos ir valstybės pažangos</w:t>
      </w:r>
      <w:r w:rsidR="00122600" w:rsidRPr="00DD4C54">
        <w:rPr>
          <w:rFonts w:ascii="Times New Roman" w:hAnsi="Times New Roman" w:cs="Times New Roman"/>
          <w:sz w:val="24"/>
          <w:szCs w:val="24"/>
        </w:rPr>
        <w:t xml:space="preserve"> </w:t>
      </w:r>
      <w:r w:rsidRPr="00DD4C54">
        <w:rPr>
          <w:rFonts w:ascii="Times New Roman" w:hAnsi="Times New Roman" w:cs="Times New Roman"/>
          <w:sz w:val="24"/>
          <w:szCs w:val="24"/>
        </w:rPr>
        <w:t>ataskaitos</w:t>
      </w:r>
      <w:r w:rsidR="00122600" w:rsidRPr="00DD4C54">
        <w:rPr>
          <w:rFonts w:ascii="Times New Roman" w:hAnsi="Times New Roman" w:cs="Times New Roman"/>
          <w:sz w:val="24"/>
          <w:szCs w:val="24"/>
        </w:rPr>
        <w:t xml:space="preserve"> </w:t>
      </w:r>
      <w:r w:rsidRPr="00DD4C54">
        <w:rPr>
          <w:rFonts w:ascii="Times New Roman" w:hAnsi="Times New Roman" w:cs="Times New Roman"/>
          <w:sz w:val="24"/>
          <w:szCs w:val="24"/>
        </w:rPr>
        <w:t>rengimo tvarkos aprašo patvirtinimo“.</w:t>
      </w:r>
    </w:p>
    <w:p w14:paraId="0F601648" w14:textId="77777777" w:rsidR="00F00483" w:rsidRPr="00DD4C54" w:rsidRDefault="00F00483" w:rsidP="0074027C">
      <w:pPr>
        <w:spacing w:line="240" w:lineRule="auto"/>
        <w:jc w:val="center"/>
        <w:rPr>
          <w:rFonts w:ascii="Times New Roman" w:hAnsi="Times New Roman" w:cs="Times New Roman"/>
          <w:b/>
          <w:bCs/>
          <w:sz w:val="24"/>
          <w:szCs w:val="24"/>
        </w:rPr>
      </w:pPr>
    </w:p>
    <w:p w14:paraId="788C72A5" w14:textId="719C2C65"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I SKYRIUS</w:t>
      </w:r>
      <w:r w:rsidRPr="00DD4C54">
        <w:rPr>
          <w:rFonts w:ascii="Times New Roman" w:hAnsi="Times New Roman" w:cs="Times New Roman"/>
          <w:b/>
          <w:bCs/>
          <w:sz w:val="24"/>
          <w:szCs w:val="24"/>
        </w:rPr>
        <w:br/>
        <w:t>VADOVO PRANEŠIMAS</w:t>
      </w:r>
    </w:p>
    <w:p w14:paraId="3429386F" w14:textId="77777777" w:rsidR="00F00483" w:rsidRPr="00DD4C54" w:rsidRDefault="00F00483" w:rsidP="0074027C">
      <w:pPr>
        <w:spacing w:line="240" w:lineRule="auto"/>
        <w:ind w:firstLine="851"/>
        <w:rPr>
          <w:rFonts w:ascii="Times New Roman" w:hAnsi="Times New Roman" w:cs="Times New Roman"/>
          <w:sz w:val="24"/>
          <w:szCs w:val="24"/>
        </w:rPr>
      </w:pPr>
    </w:p>
    <w:p w14:paraId="54B55E03" w14:textId="44C0D146"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metais Neringos meno mokykla nuosekliai įgyvendino strateginio veiklos plano nuostatas, orientuotas į ugdymo kokybės stiprinimą, mokinių kūrybinių gebėjimų plėtrą ir mokyklos vaidmens stiprinimą Neringos savivaldybės kultūriniame gyvenime. Mokyklos veikla buvo organizuojama kryptingai, siekiant užtikrinti ugdymo proceso tęstinumą, veiklų kokybę ir prasmingą mokinių įsitraukimą.</w:t>
      </w:r>
    </w:p>
    <w:p w14:paraId="4CE48237" w14:textId="713C7793"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Ataskaitiniu laikotarpiu didelis dėmesys skirtas meninio ugdymo turinio plėtrai ir jo aktualumui, stiprinant kūrybiškumą, saviraišką ir individualių gebėjimų atskleidimą. Ugdymo procese buvo siekiama derinti tradicines meninio ugdymo formas su šiuolaikinėmis kūrybinėmis praktikomis, sudarant sąlygas mokiniams patirti meną įvairiomis formomis ir kontekstais. </w:t>
      </w:r>
    </w:p>
    <w:p w14:paraId="75644BBF" w14:textId="77777777"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Mokykla aktyviai dalyvavo Neringos savivaldybės kultūriniame ir bendruomeniniame gyvenime, organizuodama renginius, įsitraukdama į miesto iniciatyvas ir stiprindama bendradarbiavimą su socialiniais partneriais. Šios veiklos prisidėjo prie mokyklos matomumo, bendruomenės telkimo ir kultūrinės tapatybės puoselėjimo.</w:t>
      </w:r>
    </w:p>
    <w:p w14:paraId="23BAE170" w14:textId="058E63F3"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2025 metais buvo tęsiamas ugdymo turinio atnaujinimas, siekiant didesnio jo šiuolaikiškumo ir patrauklumo. Diegiamos naujos ugdymo kryptys ir metodai sudarė galimybes mokiniams plėtoti ne tik meninius, bet ir kūrybinio mąstymo, bendradarbiavimo bei saviraiškos gebėjimus. Taip pat nuosekliai stiprinta mokyklos materialinė bazė ir ugdymo aplinka, siekiant užtikrinti kokybišką ir šiuolaikišką ugdymo procesą. </w:t>
      </w:r>
    </w:p>
    <w:p w14:paraId="536753B0" w14:textId="1EA807FF"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Svarbus dėmesys buvo skiriamas bendruomeniškumo stiprinimui, mokinių įtraukimui į aktyvią veiklą bei savanorystės kultūros formavimui. Šios veiklos sudarė sąlygas ugdyti socialinius ir pilietinius gebėjimus, skatino atsakomybę ir aktyvų dalyvavimą bendruomenės gyvenime.</w:t>
      </w:r>
    </w:p>
    <w:p w14:paraId="06C73FC5" w14:textId="2F477AA9" w:rsidR="00762C5D" w:rsidRPr="00DD4C54" w:rsidRDefault="00762C5D" w:rsidP="0074027C">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2025 metų veiklą, pažymėtina, kad mokykla nuosekliai siekė kokybės, veiklų prasmingumo ir tvarumo, atliepdama šiuolaikinio ugdymo ir bendruomenės poreikius. Nepaisant iššūkių, susijusių su demografiniais pokyčiais ir ribotais ištekliais, buvo užtikrintas stabilus ugdymo procesas ir sudarytos prielaidos tolesnei veiklos plėtrai.</w:t>
      </w:r>
    </w:p>
    <w:p w14:paraId="2B4B80B3" w14:textId="77777777" w:rsidR="00F00483" w:rsidRPr="00DD4C54" w:rsidRDefault="00F00483" w:rsidP="0074027C">
      <w:pPr>
        <w:spacing w:line="240" w:lineRule="auto"/>
        <w:jc w:val="center"/>
        <w:rPr>
          <w:rFonts w:ascii="Times New Roman" w:hAnsi="Times New Roman" w:cs="Times New Roman"/>
          <w:b/>
          <w:bCs/>
          <w:sz w:val="24"/>
          <w:szCs w:val="24"/>
        </w:rPr>
      </w:pPr>
    </w:p>
    <w:p w14:paraId="01EEB7E9" w14:textId="2720AAF7"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II SYRIUS</w:t>
      </w:r>
      <w:r w:rsidRPr="00DD4C54">
        <w:rPr>
          <w:rFonts w:ascii="Times New Roman" w:hAnsi="Times New Roman" w:cs="Times New Roman"/>
          <w:b/>
          <w:bCs/>
          <w:sz w:val="24"/>
          <w:szCs w:val="24"/>
        </w:rPr>
        <w:br/>
        <w:t>STRATEGINIŲ IR VEIKLOS TIKSLŲ ĮGYVENDINIMAS</w:t>
      </w:r>
    </w:p>
    <w:p w14:paraId="54862C86" w14:textId="77777777" w:rsidR="00762C5D" w:rsidRPr="00DD4C54" w:rsidRDefault="00762C5D" w:rsidP="0074027C">
      <w:pPr>
        <w:spacing w:line="240" w:lineRule="auto"/>
        <w:jc w:val="center"/>
        <w:rPr>
          <w:rFonts w:ascii="Times New Roman" w:hAnsi="Times New Roman" w:cs="Times New Roman"/>
          <w:b/>
          <w:bCs/>
          <w:sz w:val="24"/>
          <w:szCs w:val="24"/>
        </w:rPr>
      </w:pPr>
    </w:p>
    <w:p w14:paraId="22DD3278" w14:textId="336E9BDF" w:rsidR="00D545E5" w:rsidRPr="00D079C6" w:rsidRDefault="00D545E5" w:rsidP="000C0357">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 xml:space="preserve">1 </w:t>
      </w:r>
      <w:r w:rsidR="000C0357" w:rsidRPr="00D079C6">
        <w:rPr>
          <w:rFonts w:ascii="Times New Roman" w:hAnsi="Times New Roman" w:cs="Times New Roman"/>
          <w:b/>
          <w:bCs/>
          <w:i/>
          <w:iCs/>
          <w:color w:val="4472C4" w:themeColor="accent1"/>
          <w:sz w:val="24"/>
          <w:szCs w:val="24"/>
        </w:rPr>
        <w:t>t</w:t>
      </w:r>
      <w:r w:rsidRPr="00D079C6">
        <w:rPr>
          <w:rFonts w:ascii="Times New Roman" w:hAnsi="Times New Roman" w:cs="Times New Roman"/>
          <w:b/>
          <w:bCs/>
          <w:i/>
          <w:iCs/>
          <w:color w:val="4472C4" w:themeColor="accent1"/>
          <w:sz w:val="24"/>
          <w:szCs w:val="24"/>
        </w:rPr>
        <w:t>ikslas. Stiprinti mokinių kūrybinius gebėjimus, palaikant autorinių darbų kūrimą ir sklaidą.</w:t>
      </w:r>
    </w:p>
    <w:p w14:paraId="1AE5DA6C" w14:textId="5C07BD95" w:rsidR="00D545E5" w:rsidRPr="00D079C6" w:rsidRDefault="00D545E5" w:rsidP="00596CE6">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Uždaviniai:</w:t>
      </w:r>
    </w:p>
    <w:p w14:paraId="423F2EEB" w14:textId="77777777" w:rsidR="00122600" w:rsidRPr="00D079C6" w:rsidRDefault="00D545E5" w:rsidP="00596CE6">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1.1. Skatinti dalyvavimą regioniniuose, nacionaliniuose ir tarptautiniuose meno</w:t>
      </w:r>
      <w:r w:rsidR="00122600"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renginiuose.</w:t>
      </w:r>
    </w:p>
    <w:p w14:paraId="7EF916E1" w14:textId="7F6E36F4" w:rsidR="00D545E5" w:rsidRPr="00D079C6" w:rsidRDefault="00D545E5" w:rsidP="00596CE6">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1.2. Plėtoti bendradarbiavimą su partneriais, projektinį ir integruotą mokymą.</w:t>
      </w:r>
    </w:p>
    <w:p w14:paraId="499E2DE7" w14:textId="77777777" w:rsidR="00D079C6" w:rsidRDefault="00D079C6" w:rsidP="00596CE6">
      <w:pPr>
        <w:spacing w:line="240" w:lineRule="auto"/>
        <w:ind w:firstLine="851"/>
        <w:rPr>
          <w:rFonts w:ascii="Times New Roman" w:hAnsi="Times New Roman" w:cs="Times New Roman"/>
          <w:b/>
          <w:bCs/>
          <w:sz w:val="24"/>
          <w:szCs w:val="24"/>
          <w:u w:val="single"/>
        </w:rPr>
      </w:pPr>
    </w:p>
    <w:p w14:paraId="34EFB80A" w14:textId="5D6A146B" w:rsidR="00D545E5" w:rsidRPr="00DD4C54" w:rsidRDefault="00D545E5" w:rsidP="00596CE6">
      <w:pPr>
        <w:spacing w:line="240" w:lineRule="auto"/>
        <w:ind w:firstLine="851"/>
        <w:rPr>
          <w:rFonts w:ascii="Times New Roman" w:hAnsi="Times New Roman" w:cs="Times New Roman"/>
          <w:b/>
          <w:bCs/>
          <w:sz w:val="24"/>
          <w:szCs w:val="24"/>
          <w:u w:val="single"/>
        </w:rPr>
      </w:pPr>
      <w:r w:rsidRPr="00DD4C54">
        <w:rPr>
          <w:rFonts w:ascii="Times New Roman" w:hAnsi="Times New Roman" w:cs="Times New Roman"/>
          <w:b/>
          <w:bCs/>
          <w:sz w:val="24"/>
          <w:szCs w:val="24"/>
          <w:u w:val="single"/>
        </w:rPr>
        <w:lastRenderedPageBreak/>
        <w:t>Veiklos įgyvendinimas</w:t>
      </w:r>
      <w:r w:rsidR="008B5FCE" w:rsidRPr="00DD4C54">
        <w:rPr>
          <w:rFonts w:ascii="Times New Roman" w:hAnsi="Times New Roman" w:cs="Times New Roman"/>
          <w:b/>
          <w:bCs/>
          <w:sz w:val="24"/>
          <w:szCs w:val="24"/>
          <w:u w:val="single"/>
        </w:rPr>
        <w:t xml:space="preserve"> </w:t>
      </w:r>
    </w:p>
    <w:p w14:paraId="7F090922" w14:textId="64F5CC1C"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w:t>
      </w:r>
      <w:r w:rsidR="00EF65A4">
        <w:rPr>
          <w:rFonts w:ascii="Times New Roman" w:hAnsi="Times New Roman" w:cs="Times New Roman"/>
          <w:sz w:val="24"/>
          <w:szCs w:val="24"/>
        </w:rPr>
        <w:t>dama</w:t>
      </w:r>
      <w:r w:rsidRPr="00DD4C54">
        <w:rPr>
          <w:rFonts w:ascii="Times New Roman" w:hAnsi="Times New Roman" w:cs="Times New Roman"/>
          <w:sz w:val="24"/>
          <w:szCs w:val="24"/>
        </w:rPr>
        <w:t xml:space="preserve"> 202</w:t>
      </w:r>
      <w:r w:rsidR="00122600" w:rsidRPr="00DD4C54">
        <w:rPr>
          <w:rFonts w:ascii="Times New Roman" w:hAnsi="Times New Roman" w:cs="Times New Roman"/>
          <w:sz w:val="24"/>
          <w:szCs w:val="24"/>
        </w:rPr>
        <w:t>4–2</w:t>
      </w:r>
      <w:r w:rsidRPr="00DD4C54">
        <w:rPr>
          <w:rFonts w:ascii="Times New Roman" w:hAnsi="Times New Roman" w:cs="Times New Roman"/>
          <w:sz w:val="24"/>
          <w:szCs w:val="24"/>
        </w:rPr>
        <w:t>026 m. strateginio plano nuostatas, 2025 metais Neringos meno mokykla vykdė kryptingą veiklą, orientuotą į ugdymo kokybės užtikrinimą, veiklų tęstinumą ir mokyklos vaidmens stiprinimą Neringos savivaldybės kultūriniame gyvenime. Veikla buvo planuojama ir įgyvendinama nuosekliai, užtikrinant racionalų žmogiškųjų išteklių paskirstymą ir ugdymo proceso suderinamumą su organizuojamomis veiklomis.</w:t>
      </w:r>
    </w:p>
    <w:p w14:paraId="18B062BA" w14:textId="72B797CE"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Ataskaitiniu laikotarpiu mokykla vykdė aktyvią ir įvairiapusę meninio ugdymo, kultūrinę bei profesinio tobulėjimo veiklą. Renginiai buvo organizuojami visus metus, išlaikant sezoniškumo principą. Reikšmingą veiklų dalį sudarė vasaros stovyklos, kurios užtikrino ugdymo tęstinumą ir mokinių užimtumą neformaliojo švietimo laikotarpiu.</w:t>
      </w:r>
    </w:p>
    <w:p w14:paraId="41C83956" w14:textId="04C60421"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Mokykloje ir už jos ribų organizuotos meninio ugdymo veiklos sudarė sąlygas mokiniams dalyvauti koncertinėje, edukacinėje ir projektinėje veikloje. Per metus surengta daugiau kaip 40</w:t>
      </w:r>
      <w:r w:rsidR="000C0357">
        <w:rPr>
          <w:rFonts w:ascii="Times New Roman" w:hAnsi="Times New Roman" w:cs="Times New Roman"/>
          <w:sz w:val="24"/>
          <w:szCs w:val="24"/>
        </w:rPr>
        <w:t> </w:t>
      </w:r>
      <w:r w:rsidRPr="00DD4C54">
        <w:rPr>
          <w:rFonts w:ascii="Times New Roman" w:hAnsi="Times New Roman" w:cs="Times New Roman"/>
          <w:sz w:val="24"/>
          <w:szCs w:val="24"/>
        </w:rPr>
        <w:t>renginių ir pasirodymų, vykusių Neringos savivaldybės įstaigose, kultūros ir švietimo erdvėse bei partnerių organizacijose. Toks veiklų intensyvumas pasiektas kryptingai planuojant veiklas ir užtikrinant jų suderinamumą su ugdymo procesu. Renginių organizavimas pasižymėjo nuoseklumu ir sezoniškumu – aktyviausi laikotarpiai buvo pavasarį ir rudenį, o vasarą reikšmingą veiklų dalį sudarė ugdomosios stovyklos.</w:t>
      </w:r>
    </w:p>
    <w:p w14:paraId="394C61D3" w14:textId="77777777"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Įgyvendinant strateginio plano tikslą, mokiniai aktyviai dalyvavo respublikiniuose ir tarptautiniuose konkursuose bei festivaliuose. Dalyvavimas šiose veiklose sudarė sąlygas stiprinti mokinių meninę saviraišką, didinti jų motyvaciją ir plėtoti kūrybines kompetencijas. Pasiekti rezultatai rodo teigiamą veiklos pokytį – mokinių pelnytų prizinių vietų skaičius, palyginti su ankstesniais metais, reikšmingai išaugo. Ši tendencija leidžia vertinti, kad taikomos ugdymo priemonės yra veiksmingos, o mokinių pasiekimų lygis nuosekliai gerėja.</w:t>
      </w:r>
    </w:p>
    <w:p w14:paraId="42519D5D" w14:textId="77777777"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Svarbi ugdymo proceso dalis buvo edukacinės veiklos ir pažintinės išvykos, kurios sudarė galimybes mokiniams plėsti kultūrinį akiratį ir taikyti įgytas žinias praktikoje. Įgyvendinti projektai, susiję su kultūros pažinimu ir kūrybinėmis industrijomis, prisidėjo prie integruoto ir patirtinio mokymosi stiprinimo, didino ugdymo turinio aktualumą ir įvairovę.</w:t>
      </w:r>
    </w:p>
    <w:p w14:paraId="500EDE16" w14:textId="77777777"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rezultatų rodiklius, nustatyta, kad 2025 metais išaugo veiklų intensyvumas ir mokinių pasiekimų rezultatyvumas. Lyginamoji analizė rodo, kad dauguma veiklos rodiklių buvo pasiekti arba viršyti, o tai patvirtina kryptingą veiklos planavimą ir efektyvų išteklių panaudojimą. Teigiami pokyčiai siejami su nuosekliu ugdymo proceso organizavimu, aktyviu mokinių įtraukimu ir pedagogų darbo kokybe.</w:t>
      </w:r>
    </w:p>
    <w:p w14:paraId="7EB01A93" w14:textId="77777777" w:rsidR="00D545E5" w:rsidRPr="00DD4C54" w:rsidRDefault="00D545E5" w:rsidP="00596CE6">
      <w:pPr>
        <w:spacing w:line="240" w:lineRule="auto"/>
        <w:ind w:firstLine="851"/>
        <w:jc w:val="left"/>
        <w:rPr>
          <w:rFonts w:ascii="Times New Roman" w:hAnsi="Times New Roman" w:cs="Times New Roman"/>
          <w:b/>
          <w:bCs/>
          <w:sz w:val="24"/>
          <w:szCs w:val="24"/>
        </w:rPr>
      </w:pPr>
      <w:r w:rsidRPr="00DD4C54">
        <w:rPr>
          <w:rFonts w:ascii="Times New Roman" w:hAnsi="Times New Roman" w:cs="Times New Roman"/>
          <w:b/>
          <w:bCs/>
          <w:sz w:val="24"/>
          <w:szCs w:val="24"/>
        </w:rPr>
        <w:t>2025 m. Neringos meno mokyklos mokinių pasiekimai:</w:t>
      </w:r>
    </w:p>
    <w:p w14:paraId="4ADFFB2B" w14:textId="5ACF5F71" w:rsidR="00F00483" w:rsidRPr="00DD4C54" w:rsidRDefault="00D545E5" w:rsidP="0004272F">
      <w:pPr>
        <w:pStyle w:val="Sraopastraipa"/>
        <w:numPr>
          <w:ilvl w:val="0"/>
          <w:numId w:val="2"/>
        </w:numPr>
        <w:tabs>
          <w:tab w:val="left" w:pos="1134"/>
          <w:tab w:val="left" w:pos="9638"/>
        </w:tabs>
        <w:spacing w:line="240" w:lineRule="auto"/>
        <w:ind w:left="0" w:firstLine="851"/>
        <w:contextualSpacing w:val="0"/>
        <w:rPr>
          <w:rFonts w:ascii="Times New Roman" w:hAnsi="Times New Roman" w:cs="Times New Roman"/>
          <w:sz w:val="24"/>
          <w:szCs w:val="24"/>
        </w:rPr>
      </w:pPr>
      <w:r w:rsidRPr="00DD4C54">
        <w:rPr>
          <w:rFonts w:ascii="Times New Roman" w:hAnsi="Times New Roman" w:cs="Times New Roman"/>
          <w:sz w:val="24"/>
          <w:szCs w:val="24"/>
        </w:rPr>
        <w:t>Dailės kūrybinių darbų konkursas „Operos atspindžiai afišose“</w:t>
      </w:r>
      <w:r w:rsidR="00F00483" w:rsidRPr="00DD4C54">
        <w:rPr>
          <w:rFonts w:ascii="Times New Roman" w:hAnsi="Times New Roman" w:cs="Times New Roman"/>
          <w:sz w:val="24"/>
          <w:szCs w:val="24"/>
        </w:rPr>
        <w:t xml:space="preserve"> (</w:t>
      </w:r>
      <w:r w:rsidR="0004272F">
        <w:rPr>
          <w:rFonts w:ascii="Times New Roman" w:hAnsi="Times New Roman" w:cs="Times New Roman"/>
          <w:sz w:val="24"/>
          <w:szCs w:val="24"/>
        </w:rPr>
        <w:t>m</w:t>
      </w:r>
      <w:r w:rsidR="00F00483" w:rsidRPr="00DD4C54">
        <w:rPr>
          <w:rFonts w:ascii="Times New Roman" w:hAnsi="Times New Roman" w:cs="Times New Roman"/>
          <w:sz w:val="24"/>
          <w:szCs w:val="24"/>
        </w:rPr>
        <w:t>ok.</w:t>
      </w:r>
      <w:r w:rsidR="0004272F">
        <w:rPr>
          <w:rFonts w:ascii="Times New Roman" w:hAnsi="Times New Roman" w:cs="Times New Roman"/>
          <w:sz w:val="24"/>
          <w:szCs w:val="24"/>
        </w:rPr>
        <w:t xml:space="preserve"> </w:t>
      </w:r>
      <w:r w:rsidR="00F00483" w:rsidRPr="00DD4C54">
        <w:rPr>
          <w:rFonts w:ascii="Times New Roman" w:hAnsi="Times New Roman" w:cs="Times New Roman"/>
          <w:sz w:val="24"/>
          <w:szCs w:val="24"/>
        </w:rPr>
        <w:t>M.</w:t>
      </w:r>
      <w:r w:rsidR="0004272F">
        <w:rPr>
          <w:rFonts w:ascii="Times New Roman" w:hAnsi="Times New Roman" w:cs="Times New Roman"/>
          <w:sz w:val="24"/>
          <w:szCs w:val="24"/>
        </w:rPr>
        <w:t> </w:t>
      </w:r>
      <w:r w:rsidR="00F00483" w:rsidRPr="00DD4C54">
        <w:rPr>
          <w:rFonts w:ascii="Times New Roman" w:hAnsi="Times New Roman" w:cs="Times New Roman"/>
          <w:sz w:val="24"/>
          <w:szCs w:val="24"/>
        </w:rPr>
        <w:t>Urbonavičienė)</w:t>
      </w:r>
    </w:p>
    <w:p w14:paraId="06519B10" w14:textId="1A74FC71" w:rsidR="00D545E5" w:rsidRPr="00DD4C54" w:rsidRDefault="00D545E5" w:rsidP="00596CE6">
      <w:pPr>
        <w:pStyle w:val="Sraopastraipa"/>
        <w:tabs>
          <w:tab w:val="left" w:pos="1134"/>
        </w:tabs>
        <w:spacing w:line="240" w:lineRule="auto"/>
        <w:ind w:left="851"/>
        <w:contextualSpacing w:val="0"/>
        <w:jc w:val="left"/>
        <w:rPr>
          <w:rFonts w:ascii="Times New Roman" w:hAnsi="Times New Roman" w:cs="Times New Roman"/>
          <w:sz w:val="24"/>
          <w:szCs w:val="24"/>
        </w:rPr>
      </w:pPr>
      <w:proofErr w:type="spellStart"/>
      <w:r w:rsidRPr="00DD4C54">
        <w:rPr>
          <w:rFonts w:ascii="Times New Roman" w:hAnsi="Times New Roman" w:cs="Times New Roman"/>
          <w:sz w:val="24"/>
          <w:szCs w:val="24"/>
        </w:rPr>
        <w:t>Frida</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Bartkutė</w:t>
      </w:r>
      <w:proofErr w:type="spellEnd"/>
      <w:r w:rsidRPr="00DD4C54">
        <w:rPr>
          <w:rFonts w:ascii="Times New Roman" w:hAnsi="Times New Roman" w:cs="Times New Roman"/>
          <w:sz w:val="24"/>
          <w:szCs w:val="24"/>
        </w:rPr>
        <w:t xml:space="preserve"> (10 m.) </w:t>
      </w:r>
      <w:r w:rsidRPr="00DD4C54">
        <w:rPr>
          <w:rFonts w:ascii="Times New Roman" w:hAnsi="Times New Roman" w:cs="Times New Roman"/>
          <w:b/>
          <w:bCs/>
          <w:sz w:val="24"/>
          <w:szCs w:val="24"/>
        </w:rPr>
        <w:t>II vieta</w:t>
      </w:r>
      <w:r w:rsidRPr="00DD4C54">
        <w:rPr>
          <w:rFonts w:ascii="Times New Roman" w:hAnsi="Times New Roman" w:cs="Times New Roman"/>
          <w:b/>
          <w:bCs/>
          <w:sz w:val="24"/>
          <w:szCs w:val="24"/>
        </w:rPr>
        <w:br/>
      </w:r>
      <w:r w:rsidRPr="00DD4C54">
        <w:rPr>
          <w:rFonts w:ascii="Times New Roman" w:hAnsi="Times New Roman" w:cs="Times New Roman"/>
          <w:sz w:val="24"/>
          <w:szCs w:val="24"/>
        </w:rPr>
        <w:t xml:space="preserve">Kristupas </w:t>
      </w:r>
      <w:proofErr w:type="spellStart"/>
      <w:r w:rsidRPr="00DD4C54">
        <w:rPr>
          <w:rFonts w:ascii="Times New Roman" w:hAnsi="Times New Roman" w:cs="Times New Roman"/>
          <w:sz w:val="24"/>
          <w:szCs w:val="24"/>
        </w:rPr>
        <w:t>Kozlovas</w:t>
      </w:r>
      <w:proofErr w:type="spellEnd"/>
      <w:r w:rsidRPr="00DD4C54">
        <w:rPr>
          <w:rFonts w:ascii="Times New Roman" w:hAnsi="Times New Roman" w:cs="Times New Roman"/>
          <w:sz w:val="24"/>
          <w:szCs w:val="24"/>
        </w:rPr>
        <w:t xml:space="preserve"> (10 m.) </w:t>
      </w:r>
      <w:r w:rsidRPr="00DD4C54">
        <w:rPr>
          <w:rFonts w:ascii="Times New Roman" w:hAnsi="Times New Roman" w:cs="Times New Roman"/>
          <w:b/>
          <w:bCs/>
          <w:sz w:val="24"/>
          <w:szCs w:val="24"/>
        </w:rPr>
        <w:t>II vieta</w:t>
      </w:r>
      <w:r w:rsidRPr="00DD4C54">
        <w:rPr>
          <w:rFonts w:ascii="Times New Roman" w:hAnsi="Times New Roman" w:cs="Times New Roman"/>
          <w:b/>
          <w:bCs/>
          <w:sz w:val="24"/>
          <w:szCs w:val="24"/>
        </w:rPr>
        <w:br/>
      </w:r>
      <w:proofErr w:type="spellStart"/>
      <w:r w:rsidRPr="00DD4C54">
        <w:rPr>
          <w:rFonts w:ascii="Times New Roman" w:hAnsi="Times New Roman" w:cs="Times New Roman"/>
          <w:sz w:val="24"/>
          <w:szCs w:val="24"/>
        </w:rPr>
        <w:t>Celine</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Adeline</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Halley</w:t>
      </w:r>
      <w:proofErr w:type="spellEnd"/>
      <w:r w:rsidRPr="00DD4C54">
        <w:rPr>
          <w:rFonts w:ascii="Times New Roman" w:hAnsi="Times New Roman" w:cs="Times New Roman"/>
          <w:sz w:val="24"/>
          <w:szCs w:val="24"/>
        </w:rPr>
        <w:t xml:space="preserve"> (8 m.) </w:t>
      </w:r>
      <w:r w:rsidRPr="00DD4C54">
        <w:rPr>
          <w:rFonts w:ascii="Times New Roman" w:hAnsi="Times New Roman" w:cs="Times New Roman"/>
          <w:b/>
          <w:bCs/>
          <w:sz w:val="24"/>
          <w:szCs w:val="24"/>
        </w:rPr>
        <w:t>III vieta</w:t>
      </w:r>
    </w:p>
    <w:p w14:paraId="0609706B" w14:textId="02A3050C"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XVII respublikinis jaunųjų atlikėjų ansamblių konkursas „Muzikuokime drauge 2025“</w:t>
      </w:r>
      <w:r w:rsidR="00F00483" w:rsidRPr="00DD4C54">
        <w:rPr>
          <w:rFonts w:ascii="Times New Roman" w:hAnsi="Times New Roman" w:cs="Times New Roman"/>
          <w:sz w:val="24"/>
          <w:szCs w:val="24"/>
        </w:rPr>
        <w:t xml:space="preserve"> </w:t>
      </w:r>
      <w:r w:rsidRPr="00DD4C54">
        <w:rPr>
          <w:rFonts w:ascii="Times New Roman" w:hAnsi="Times New Roman" w:cs="Times New Roman"/>
          <w:sz w:val="24"/>
          <w:szCs w:val="24"/>
        </w:rPr>
        <w:t xml:space="preserve">Neringos meno mokyklos instrumentinis ansamblis „Džiazo kopa“ </w:t>
      </w:r>
      <w:r w:rsidRPr="00DD4C54">
        <w:rPr>
          <w:rFonts w:ascii="Times New Roman" w:hAnsi="Times New Roman" w:cs="Times New Roman"/>
          <w:b/>
          <w:bCs/>
          <w:sz w:val="24"/>
          <w:szCs w:val="24"/>
        </w:rPr>
        <w:t>I vieta</w:t>
      </w:r>
      <w:r w:rsidRPr="00DD4C54">
        <w:rPr>
          <w:rFonts w:ascii="Times New Roman" w:hAnsi="Times New Roman" w:cs="Times New Roman"/>
          <w:b/>
          <w:bCs/>
          <w:sz w:val="24"/>
          <w:szCs w:val="24"/>
        </w:rPr>
        <w:br/>
      </w:r>
      <w:r w:rsidRPr="00DD4C54">
        <w:rPr>
          <w:rFonts w:ascii="Times New Roman" w:hAnsi="Times New Roman" w:cs="Times New Roman"/>
          <w:sz w:val="24"/>
          <w:szCs w:val="24"/>
        </w:rPr>
        <w:t xml:space="preserve">Mok. M. </w:t>
      </w:r>
      <w:proofErr w:type="spellStart"/>
      <w:r w:rsidRPr="00DD4C54">
        <w:rPr>
          <w:rFonts w:ascii="Times New Roman" w:hAnsi="Times New Roman" w:cs="Times New Roman"/>
          <w:sz w:val="24"/>
          <w:szCs w:val="24"/>
        </w:rPr>
        <w:t>Nazarovas</w:t>
      </w:r>
      <w:proofErr w:type="spellEnd"/>
      <w:r w:rsidRPr="00DD4C54">
        <w:rPr>
          <w:rFonts w:ascii="Times New Roman" w:hAnsi="Times New Roman" w:cs="Times New Roman"/>
          <w:sz w:val="24"/>
          <w:szCs w:val="24"/>
        </w:rPr>
        <w:t xml:space="preserve">, V. </w:t>
      </w:r>
      <w:proofErr w:type="spellStart"/>
      <w:r w:rsidRPr="00DD4C54">
        <w:rPr>
          <w:rFonts w:ascii="Times New Roman" w:hAnsi="Times New Roman" w:cs="Times New Roman"/>
          <w:sz w:val="24"/>
          <w:szCs w:val="24"/>
        </w:rPr>
        <w:t>Zelenis</w:t>
      </w:r>
      <w:proofErr w:type="spellEnd"/>
    </w:p>
    <w:p w14:paraId="62F6A65A" w14:textId="3265F629"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IX respublikinis antrojo muzikos instrumento ir pasirenkamojo vokalo konkursas-festivalis</w:t>
      </w:r>
      <w:r w:rsidR="00F00483" w:rsidRPr="00DD4C54">
        <w:rPr>
          <w:rFonts w:ascii="Times New Roman" w:hAnsi="Times New Roman" w:cs="Times New Roman"/>
          <w:sz w:val="24"/>
          <w:szCs w:val="24"/>
        </w:rPr>
        <w:t xml:space="preserve"> </w:t>
      </w:r>
      <w:r w:rsidRPr="00DD4C54">
        <w:rPr>
          <w:rFonts w:ascii="Times New Roman" w:hAnsi="Times New Roman" w:cs="Times New Roman"/>
          <w:sz w:val="24"/>
          <w:szCs w:val="24"/>
        </w:rPr>
        <w:t>„Garsų spalvos“</w:t>
      </w:r>
      <w:r w:rsidR="00F00483"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F00483" w:rsidRPr="00DD4C54">
        <w:rPr>
          <w:rFonts w:ascii="Times New Roman" w:hAnsi="Times New Roman" w:cs="Times New Roman"/>
          <w:sz w:val="24"/>
          <w:szCs w:val="24"/>
        </w:rPr>
        <w:t xml:space="preserve">ok. R. </w:t>
      </w:r>
      <w:proofErr w:type="spellStart"/>
      <w:r w:rsidR="00F00483" w:rsidRPr="00DD4C54">
        <w:rPr>
          <w:rFonts w:ascii="Times New Roman" w:hAnsi="Times New Roman" w:cs="Times New Roman"/>
          <w:sz w:val="24"/>
          <w:szCs w:val="24"/>
        </w:rPr>
        <w:t>Rušinskienė</w:t>
      </w:r>
      <w:proofErr w:type="spellEnd"/>
      <w:r w:rsidR="00F00483" w:rsidRPr="00DD4C54">
        <w:rPr>
          <w:rFonts w:ascii="Times New Roman" w:hAnsi="Times New Roman" w:cs="Times New Roman"/>
          <w:sz w:val="24"/>
          <w:szCs w:val="24"/>
        </w:rPr>
        <w:t>)</w:t>
      </w:r>
      <w:r w:rsidR="00F00483" w:rsidRPr="00DD4C54">
        <w:rPr>
          <w:rFonts w:ascii="Times New Roman" w:hAnsi="Times New Roman" w:cs="Times New Roman"/>
          <w:sz w:val="24"/>
          <w:szCs w:val="24"/>
        </w:rPr>
        <w:br/>
      </w:r>
      <w:r w:rsidRPr="00DD4C54">
        <w:rPr>
          <w:rFonts w:ascii="Times New Roman" w:hAnsi="Times New Roman" w:cs="Times New Roman"/>
          <w:sz w:val="24"/>
          <w:szCs w:val="24"/>
        </w:rPr>
        <w:t xml:space="preserve">Tautvydas </w:t>
      </w:r>
      <w:proofErr w:type="spellStart"/>
      <w:r w:rsidRPr="00DD4C54">
        <w:rPr>
          <w:rFonts w:ascii="Times New Roman" w:hAnsi="Times New Roman" w:cs="Times New Roman"/>
          <w:sz w:val="24"/>
          <w:szCs w:val="24"/>
        </w:rPr>
        <w:t>Streckis</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II vieta, laureato diplomas</w:t>
      </w:r>
    </w:p>
    <w:p w14:paraId="3D5FCE19" w14:textId="6F810593" w:rsidR="00F00483"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IV tarptautinis instrumentalistų-vokalistų konkursas „</w:t>
      </w:r>
      <w:proofErr w:type="spellStart"/>
      <w:r w:rsidRPr="00DD4C54">
        <w:rPr>
          <w:rFonts w:ascii="Times New Roman" w:hAnsi="Times New Roman" w:cs="Times New Roman"/>
          <w:sz w:val="24"/>
          <w:szCs w:val="24"/>
        </w:rPr>
        <w:t>Wings</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of</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Music</w:t>
      </w:r>
      <w:proofErr w:type="spellEnd"/>
      <w:r w:rsidRPr="00DD4C54">
        <w:rPr>
          <w:rFonts w:ascii="Times New Roman" w:hAnsi="Times New Roman" w:cs="Times New Roman"/>
          <w:sz w:val="24"/>
          <w:szCs w:val="24"/>
        </w:rPr>
        <w:t xml:space="preserve"> 2025“</w:t>
      </w:r>
      <w:r w:rsidR="00F00483" w:rsidRPr="00DD4C54">
        <w:rPr>
          <w:rFonts w:ascii="Times New Roman" w:hAnsi="Times New Roman" w:cs="Times New Roman"/>
          <w:sz w:val="24"/>
          <w:szCs w:val="24"/>
        </w:rPr>
        <w:t xml:space="preserve"> (</w:t>
      </w:r>
      <w:proofErr w:type="spellStart"/>
      <w:r w:rsidR="00F00483" w:rsidRPr="00DD4C54">
        <w:rPr>
          <w:rFonts w:ascii="Times New Roman" w:hAnsi="Times New Roman" w:cs="Times New Roman"/>
          <w:sz w:val="24"/>
          <w:szCs w:val="24"/>
        </w:rPr>
        <w:t>ok</w:t>
      </w:r>
      <w:proofErr w:type="spellEnd"/>
      <w:r w:rsidR="00F00483" w:rsidRPr="00DD4C54">
        <w:rPr>
          <w:rFonts w:ascii="Times New Roman" w:hAnsi="Times New Roman" w:cs="Times New Roman"/>
          <w:sz w:val="24"/>
          <w:szCs w:val="24"/>
        </w:rPr>
        <w:t>.</w:t>
      </w:r>
      <w:r w:rsidR="00596CE6" w:rsidRPr="00DD4C54">
        <w:rPr>
          <w:rFonts w:ascii="Times New Roman" w:hAnsi="Times New Roman" w:cs="Times New Roman"/>
          <w:sz w:val="24"/>
          <w:szCs w:val="24"/>
        </w:rPr>
        <w:t> </w:t>
      </w:r>
      <w:r w:rsidR="00F00483" w:rsidRPr="00DD4C54">
        <w:rPr>
          <w:rFonts w:ascii="Times New Roman" w:hAnsi="Times New Roman" w:cs="Times New Roman"/>
          <w:sz w:val="24"/>
          <w:szCs w:val="24"/>
        </w:rPr>
        <w:t xml:space="preserve"> I</w:t>
      </w:r>
      <w:r w:rsidR="00596CE6" w:rsidRPr="00DD4C54">
        <w:rPr>
          <w:rFonts w:ascii="Times New Roman" w:hAnsi="Times New Roman" w:cs="Times New Roman"/>
          <w:sz w:val="24"/>
          <w:szCs w:val="24"/>
        </w:rPr>
        <w:t>. </w:t>
      </w:r>
      <w:r w:rsidR="00F00483" w:rsidRPr="00DD4C54">
        <w:rPr>
          <w:rFonts w:ascii="Times New Roman" w:hAnsi="Times New Roman" w:cs="Times New Roman"/>
          <w:sz w:val="24"/>
          <w:szCs w:val="24"/>
        </w:rPr>
        <w:t>Pumputytė-</w:t>
      </w:r>
      <w:proofErr w:type="spellStart"/>
      <w:r w:rsidR="00F00483" w:rsidRPr="00DD4C54">
        <w:rPr>
          <w:rFonts w:ascii="Times New Roman" w:hAnsi="Times New Roman" w:cs="Times New Roman"/>
          <w:sz w:val="24"/>
          <w:szCs w:val="24"/>
        </w:rPr>
        <w:t>Macevičė</w:t>
      </w:r>
      <w:proofErr w:type="spellEnd"/>
      <w:r w:rsidR="00F00483" w:rsidRPr="00DD4C54">
        <w:rPr>
          <w:rFonts w:ascii="Times New Roman" w:hAnsi="Times New Roman" w:cs="Times New Roman"/>
          <w:sz w:val="24"/>
          <w:szCs w:val="24"/>
        </w:rPr>
        <w:t>, koncertmeisteris A. Macevičius)</w:t>
      </w:r>
    </w:p>
    <w:p w14:paraId="68C81A2F" w14:textId="29AFB56F" w:rsidR="00D545E5" w:rsidRPr="00DD4C54" w:rsidRDefault="00F00483" w:rsidP="00596CE6">
      <w:pPr>
        <w:pStyle w:val="Sraopastraipa"/>
        <w:tabs>
          <w:tab w:val="left" w:pos="1134"/>
          <w:tab w:val="left" w:pos="1701"/>
        </w:tabs>
        <w:spacing w:line="240" w:lineRule="auto"/>
        <w:ind w:left="851"/>
        <w:contextualSpacing w:val="0"/>
        <w:jc w:val="left"/>
        <w:rPr>
          <w:rFonts w:ascii="Times New Roman" w:hAnsi="Times New Roman" w:cs="Times New Roman"/>
          <w:sz w:val="24"/>
          <w:szCs w:val="24"/>
        </w:rPr>
      </w:pPr>
      <w:proofErr w:type="spellStart"/>
      <w:r w:rsidRPr="00DD4C54">
        <w:rPr>
          <w:rFonts w:ascii="Times New Roman" w:hAnsi="Times New Roman" w:cs="Times New Roman"/>
          <w:sz w:val="24"/>
          <w:szCs w:val="24"/>
        </w:rPr>
        <w:t>T</w:t>
      </w:r>
      <w:r w:rsidR="00D545E5" w:rsidRPr="00DD4C54">
        <w:rPr>
          <w:rFonts w:ascii="Times New Roman" w:hAnsi="Times New Roman" w:cs="Times New Roman"/>
          <w:sz w:val="24"/>
          <w:szCs w:val="24"/>
        </w:rPr>
        <w:t>aja</w:t>
      </w:r>
      <w:proofErr w:type="spellEnd"/>
      <w:r w:rsidR="00D545E5" w:rsidRPr="00DD4C54">
        <w:rPr>
          <w:rFonts w:ascii="Times New Roman" w:hAnsi="Times New Roman" w:cs="Times New Roman"/>
          <w:sz w:val="24"/>
          <w:szCs w:val="24"/>
        </w:rPr>
        <w:t xml:space="preserve"> </w:t>
      </w:r>
      <w:proofErr w:type="spellStart"/>
      <w:r w:rsidR="00D545E5" w:rsidRPr="00DD4C54">
        <w:rPr>
          <w:rFonts w:ascii="Times New Roman" w:hAnsi="Times New Roman" w:cs="Times New Roman"/>
          <w:sz w:val="24"/>
          <w:szCs w:val="24"/>
        </w:rPr>
        <w:t>Lisovskytė</w:t>
      </w:r>
      <w:proofErr w:type="spellEnd"/>
      <w:r w:rsidR="00D545E5" w:rsidRPr="00DD4C54">
        <w:rPr>
          <w:rFonts w:ascii="Times New Roman" w:hAnsi="Times New Roman" w:cs="Times New Roman"/>
          <w:sz w:val="24"/>
          <w:szCs w:val="24"/>
        </w:rPr>
        <w:t xml:space="preserve"> </w:t>
      </w:r>
      <w:r w:rsidR="00D545E5" w:rsidRPr="00DD4C54">
        <w:rPr>
          <w:rFonts w:ascii="Times New Roman" w:hAnsi="Times New Roman" w:cs="Times New Roman"/>
          <w:b/>
          <w:bCs/>
          <w:sz w:val="24"/>
          <w:szCs w:val="24"/>
        </w:rPr>
        <w:t>II vieta</w:t>
      </w:r>
      <w:r w:rsidR="00D545E5" w:rsidRPr="00DD4C54">
        <w:rPr>
          <w:rFonts w:ascii="Times New Roman" w:hAnsi="Times New Roman" w:cs="Times New Roman"/>
          <w:b/>
          <w:bCs/>
          <w:sz w:val="24"/>
          <w:szCs w:val="24"/>
        </w:rPr>
        <w:br/>
      </w:r>
      <w:proofErr w:type="spellStart"/>
      <w:r w:rsidR="00D545E5" w:rsidRPr="00DD4C54">
        <w:rPr>
          <w:rFonts w:ascii="Times New Roman" w:hAnsi="Times New Roman" w:cs="Times New Roman"/>
          <w:sz w:val="24"/>
          <w:szCs w:val="24"/>
        </w:rPr>
        <w:t>Eva</w:t>
      </w:r>
      <w:proofErr w:type="spellEnd"/>
      <w:r w:rsidR="00D545E5" w:rsidRPr="00DD4C54">
        <w:rPr>
          <w:rFonts w:ascii="Times New Roman" w:hAnsi="Times New Roman" w:cs="Times New Roman"/>
          <w:sz w:val="24"/>
          <w:szCs w:val="24"/>
        </w:rPr>
        <w:t xml:space="preserve"> Raudytė </w:t>
      </w:r>
      <w:r w:rsidR="00D545E5" w:rsidRPr="00DD4C54">
        <w:rPr>
          <w:rFonts w:ascii="Times New Roman" w:hAnsi="Times New Roman" w:cs="Times New Roman"/>
          <w:b/>
          <w:bCs/>
          <w:sz w:val="24"/>
          <w:szCs w:val="24"/>
        </w:rPr>
        <w:t>II vieta</w:t>
      </w:r>
    </w:p>
    <w:p w14:paraId="648C31BF" w14:textId="2F983EA5"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V tarptautinis jaunųjų atlikėjų konkursas „</w:t>
      </w:r>
      <w:proofErr w:type="spellStart"/>
      <w:r w:rsidRPr="00DD4C54">
        <w:rPr>
          <w:rFonts w:ascii="Times New Roman" w:hAnsi="Times New Roman" w:cs="Times New Roman"/>
          <w:sz w:val="24"/>
          <w:szCs w:val="24"/>
        </w:rPr>
        <w:t>Laudate</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pueri</w:t>
      </w:r>
      <w:proofErr w:type="spellEnd"/>
      <w:r w:rsidRPr="00DD4C54">
        <w:rPr>
          <w:rFonts w:ascii="Times New Roman" w:hAnsi="Times New Roman" w:cs="Times New Roman"/>
          <w:sz w:val="24"/>
          <w:szCs w:val="24"/>
        </w:rPr>
        <w:t>“</w:t>
      </w:r>
      <w:r w:rsidR="00F00483"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F00483" w:rsidRPr="00DD4C54">
        <w:rPr>
          <w:rFonts w:ascii="Times New Roman" w:hAnsi="Times New Roman" w:cs="Times New Roman"/>
          <w:sz w:val="24"/>
          <w:szCs w:val="24"/>
        </w:rPr>
        <w:t>ok. I</w:t>
      </w:r>
      <w:r w:rsidR="00596CE6" w:rsidRPr="00DD4C54">
        <w:rPr>
          <w:rFonts w:ascii="Times New Roman" w:hAnsi="Times New Roman" w:cs="Times New Roman"/>
          <w:sz w:val="24"/>
          <w:szCs w:val="24"/>
        </w:rPr>
        <w:t>.</w:t>
      </w:r>
      <w:r w:rsidR="00F00483" w:rsidRPr="00DD4C54">
        <w:rPr>
          <w:rFonts w:ascii="Times New Roman" w:hAnsi="Times New Roman" w:cs="Times New Roman"/>
          <w:sz w:val="24"/>
          <w:szCs w:val="24"/>
        </w:rPr>
        <w:t xml:space="preserve"> Pumputytė-</w:t>
      </w:r>
      <w:proofErr w:type="spellStart"/>
      <w:r w:rsidR="00F00483" w:rsidRPr="00DD4C54">
        <w:rPr>
          <w:rFonts w:ascii="Times New Roman" w:hAnsi="Times New Roman" w:cs="Times New Roman"/>
          <w:sz w:val="24"/>
          <w:szCs w:val="24"/>
        </w:rPr>
        <w:t>Macevičė</w:t>
      </w:r>
      <w:proofErr w:type="spellEnd"/>
      <w:r w:rsidR="00F00483" w:rsidRPr="00DD4C54">
        <w:rPr>
          <w:rFonts w:ascii="Times New Roman" w:hAnsi="Times New Roman" w:cs="Times New Roman"/>
          <w:sz w:val="24"/>
          <w:szCs w:val="24"/>
        </w:rPr>
        <w:t>, koncertmeisteris A. Macevičius)</w:t>
      </w:r>
      <w:r w:rsidRPr="00DD4C54">
        <w:rPr>
          <w:rFonts w:ascii="Times New Roman" w:hAnsi="Times New Roman" w:cs="Times New Roman"/>
          <w:sz w:val="24"/>
          <w:szCs w:val="24"/>
        </w:rPr>
        <w:br/>
      </w:r>
      <w:proofErr w:type="spellStart"/>
      <w:r w:rsidRPr="00DD4C54">
        <w:rPr>
          <w:rFonts w:ascii="Times New Roman" w:hAnsi="Times New Roman" w:cs="Times New Roman"/>
          <w:sz w:val="24"/>
          <w:szCs w:val="24"/>
        </w:rPr>
        <w:t>Taja</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Lisovskytė</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 vieta</w:t>
      </w:r>
      <w:r w:rsidRPr="00DD4C54">
        <w:rPr>
          <w:rFonts w:ascii="Times New Roman" w:hAnsi="Times New Roman" w:cs="Times New Roman"/>
          <w:b/>
          <w:bCs/>
          <w:sz w:val="24"/>
          <w:szCs w:val="24"/>
        </w:rPr>
        <w:br/>
      </w:r>
      <w:proofErr w:type="spellStart"/>
      <w:r w:rsidRPr="00DD4C54">
        <w:rPr>
          <w:rFonts w:ascii="Times New Roman" w:hAnsi="Times New Roman" w:cs="Times New Roman"/>
          <w:sz w:val="24"/>
          <w:szCs w:val="24"/>
        </w:rPr>
        <w:t>Eva</w:t>
      </w:r>
      <w:proofErr w:type="spellEnd"/>
      <w:r w:rsidRPr="00DD4C54">
        <w:rPr>
          <w:rFonts w:ascii="Times New Roman" w:hAnsi="Times New Roman" w:cs="Times New Roman"/>
          <w:sz w:val="24"/>
          <w:szCs w:val="24"/>
        </w:rPr>
        <w:t xml:space="preserve"> Raudytė </w:t>
      </w:r>
      <w:r w:rsidRPr="00DD4C54">
        <w:rPr>
          <w:rFonts w:ascii="Times New Roman" w:hAnsi="Times New Roman" w:cs="Times New Roman"/>
          <w:b/>
          <w:bCs/>
          <w:sz w:val="24"/>
          <w:szCs w:val="24"/>
        </w:rPr>
        <w:t>I vieta</w:t>
      </w:r>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speciali nominacija už sceninį etiketą</w:t>
      </w:r>
    </w:p>
    <w:p w14:paraId="631D1594" w14:textId="221B85CD"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lastRenderedPageBreak/>
        <w:t xml:space="preserve">Konkursas „MUZIKA@ </w:t>
      </w:r>
      <w:r w:rsidR="00F90E97">
        <w:rPr>
          <w:rFonts w:ascii="Times New Roman" w:hAnsi="Times New Roman" w:cs="Times New Roman"/>
          <w:sz w:val="24"/>
          <w:szCs w:val="24"/>
        </w:rPr>
        <w:t xml:space="preserve">– </w:t>
      </w:r>
      <w:r w:rsidRPr="00DD4C54">
        <w:rPr>
          <w:rFonts w:ascii="Times New Roman" w:hAnsi="Times New Roman" w:cs="Times New Roman"/>
          <w:sz w:val="24"/>
          <w:szCs w:val="24"/>
        </w:rPr>
        <w:t>2025“</w:t>
      </w:r>
      <w:r w:rsidR="00F90E97">
        <w:rPr>
          <w:rFonts w:ascii="Times New Roman" w:hAnsi="Times New Roman" w:cs="Times New Roman"/>
          <w:sz w:val="24"/>
          <w:szCs w:val="24"/>
        </w:rPr>
        <w:t xml:space="preserve"> </w:t>
      </w:r>
      <w:r w:rsidR="00F00483" w:rsidRPr="00DD4C54">
        <w:rPr>
          <w:rFonts w:ascii="Times New Roman" w:hAnsi="Times New Roman" w:cs="Times New Roman"/>
          <w:sz w:val="24"/>
          <w:szCs w:val="24"/>
        </w:rPr>
        <w:t>(</w:t>
      </w:r>
      <w:r w:rsidR="00F90E97">
        <w:rPr>
          <w:rFonts w:ascii="Times New Roman" w:hAnsi="Times New Roman" w:cs="Times New Roman"/>
          <w:sz w:val="24"/>
          <w:szCs w:val="24"/>
        </w:rPr>
        <w:t>m</w:t>
      </w:r>
      <w:r w:rsidR="00F00483" w:rsidRPr="00DD4C54">
        <w:rPr>
          <w:rFonts w:ascii="Times New Roman" w:hAnsi="Times New Roman" w:cs="Times New Roman"/>
          <w:sz w:val="24"/>
          <w:szCs w:val="24"/>
        </w:rPr>
        <w:t>ok. I</w:t>
      </w:r>
      <w:r w:rsidR="00596CE6" w:rsidRPr="00DD4C54">
        <w:rPr>
          <w:rFonts w:ascii="Times New Roman" w:hAnsi="Times New Roman" w:cs="Times New Roman"/>
          <w:sz w:val="24"/>
          <w:szCs w:val="24"/>
        </w:rPr>
        <w:t>.</w:t>
      </w:r>
      <w:r w:rsidR="00F00483" w:rsidRPr="00DD4C54">
        <w:rPr>
          <w:rFonts w:ascii="Times New Roman" w:hAnsi="Times New Roman" w:cs="Times New Roman"/>
          <w:sz w:val="24"/>
          <w:szCs w:val="24"/>
        </w:rPr>
        <w:t xml:space="preserve"> Pumputytė-</w:t>
      </w:r>
      <w:proofErr w:type="spellStart"/>
      <w:r w:rsidR="00F00483" w:rsidRPr="00DD4C54">
        <w:rPr>
          <w:rFonts w:ascii="Times New Roman" w:hAnsi="Times New Roman" w:cs="Times New Roman"/>
          <w:sz w:val="24"/>
          <w:szCs w:val="24"/>
        </w:rPr>
        <w:t>Macevičė</w:t>
      </w:r>
      <w:proofErr w:type="spellEnd"/>
      <w:r w:rsidR="00F00483" w:rsidRPr="00DD4C54">
        <w:rPr>
          <w:rFonts w:ascii="Times New Roman" w:hAnsi="Times New Roman" w:cs="Times New Roman"/>
          <w:sz w:val="24"/>
          <w:szCs w:val="24"/>
        </w:rPr>
        <w:t>, koncertmeisteris A. Macevičius)</w:t>
      </w:r>
      <w:r w:rsidRPr="00DD4C54">
        <w:rPr>
          <w:rFonts w:ascii="Times New Roman" w:hAnsi="Times New Roman" w:cs="Times New Roman"/>
          <w:sz w:val="24"/>
          <w:szCs w:val="24"/>
        </w:rPr>
        <w:br/>
      </w:r>
      <w:proofErr w:type="spellStart"/>
      <w:r w:rsidRPr="00DD4C54">
        <w:rPr>
          <w:rFonts w:ascii="Times New Roman" w:hAnsi="Times New Roman" w:cs="Times New Roman"/>
          <w:sz w:val="24"/>
          <w:szCs w:val="24"/>
        </w:rPr>
        <w:t>Taja</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Lisovskytė</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II vieta</w:t>
      </w:r>
      <w:r w:rsidRPr="00DD4C54">
        <w:rPr>
          <w:rFonts w:ascii="Times New Roman" w:hAnsi="Times New Roman" w:cs="Times New Roman"/>
          <w:b/>
          <w:bCs/>
          <w:sz w:val="24"/>
          <w:szCs w:val="24"/>
        </w:rPr>
        <w:br/>
      </w:r>
      <w:proofErr w:type="spellStart"/>
      <w:r w:rsidRPr="00DD4C54">
        <w:rPr>
          <w:rFonts w:ascii="Times New Roman" w:hAnsi="Times New Roman" w:cs="Times New Roman"/>
          <w:sz w:val="24"/>
          <w:szCs w:val="24"/>
        </w:rPr>
        <w:t>Eva</w:t>
      </w:r>
      <w:proofErr w:type="spellEnd"/>
      <w:r w:rsidRPr="00DD4C54">
        <w:rPr>
          <w:rFonts w:ascii="Times New Roman" w:hAnsi="Times New Roman" w:cs="Times New Roman"/>
          <w:sz w:val="24"/>
          <w:szCs w:val="24"/>
        </w:rPr>
        <w:t xml:space="preserve"> Raudytė </w:t>
      </w:r>
      <w:r w:rsidRPr="00DD4C54">
        <w:rPr>
          <w:rFonts w:ascii="Times New Roman" w:hAnsi="Times New Roman" w:cs="Times New Roman"/>
          <w:b/>
          <w:bCs/>
          <w:sz w:val="24"/>
          <w:szCs w:val="24"/>
        </w:rPr>
        <w:t>II vieta</w:t>
      </w:r>
    </w:p>
    <w:p w14:paraId="5B183A73" w14:textId="42BC0462"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IV tarptautinis jaunųjų atlikėjų konkursas-festivalis „Žydintys garsai 2025“</w:t>
      </w:r>
      <w:r w:rsidR="00F00483"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F00483" w:rsidRPr="00DD4C54">
        <w:rPr>
          <w:rFonts w:ascii="Times New Roman" w:hAnsi="Times New Roman" w:cs="Times New Roman"/>
          <w:sz w:val="24"/>
          <w:szCs w:val="24"/>
        </w:rPr>
        <w:t>ok.</w:t>
      </w:r>
      <w:r w:rsidR="00596CE6" w:rsidRPr="00DD4C54">
        <w:rPr>
          <w:rFonts w:ascii="Times New Roman" w:hAnsi="Times New Roman" w:cs="Times New Roman"/>
          <w:sz w:val="24"/>
          <w:szCs w:val="24"/>
        </w:rPr>
        <w:t> </w:t>
      </w:r>
      <w:r w:rsidR="00F00483" w:rsidRPr="00DD4C54">
        <w:rPr>
          <w:rFonts w:ascii="Times New Roman" w:hAnsi="Times New Roman" w:cs="Times New Roman"/>
          <w:sz w:val="24"/>
          <w:szCs w:val="24"/>
        </w:rPr>
        <w:t>I</w:t>
      </w:r>
      <w:r w:rsidR="00596CE6" w:rsidRPr="00DD4C54">
        <w:rPr>
          <w:rFonts w:ascii="Times New Roman" w:hAnsi="Times New Roman" w:cs="Times New Roman"/>
          <w:sz w:val="24"/>
          <w:szCs w:val="24"/>
        </w:rPr>
        <w:t>. </w:t>
      </w:r>
      <w:r w:rsidR="00F00483" w:rsidRPr="00DD4C54">
        <w:rPr>
          <w:rFonts w:ascii="Times New Roman" w:hAnsi="Times New Roman" w:cs="Times New Roman"/>
          <w:sz w:val="24"/>
          <w:szCs w:val="24"/>
        </w:rPr>
        <w:t xml:space="preserve"> Pumputytė-</w:t>
      </w:r>
      <w:proofErr w:type="spellStart"/>
      <w:r w:rsidR="00F00483" w:rsidRPr="00DD4C54">
        <w:rPr>
          <w:rFonts w:ascii="Times New Roman" w:hAnsi="Times New Roman" w:cs="Times New Roman"/>
          <w:sz w:val="24"/>
          <w:szCs w:val="24"/>
        </w:rPr>
        <w:t>Macevičė</w:t>
      </w:r>
      <w:proofErr w:type="spellEnd"/>
      <w:r w:rsidR="00F00483" w:rsidRPr="00DD4C54">
        <w:rPr>
          <w:rFonts w:ascii="Times New Roman" w:hAnsi="Times New Roman" w:cs="Times New Roman"/>
          <w:sz w:val="24"/>
          <w:szCs w:val="24"/>
        </w:rPr>
        <w:t>, koncertmeisteris A. Macevičius)</w:t>
      </w:r>
      <w:r w:rsidRPr="00DD4C54">
        <w:rPr>
          <w:rFonts w:ascii="Times New Roman" w:hAnsi="Times New Roman" w:cs="Times New Roman"/>
          <w:sz w:val="24"/>
          <w:szCs w:val="24"/>
        </w:rPr>
        <w:br/>
      </w:r>
      <w:proofErr w:type="spellStart"/>
      <w:r w:rsidRPr="00DD4C54">
        <w:rPr>
          <w:rFonts w:ascii="Times New Roman" w:hAnsi="Times New Roman" w:cs="Times New Roman"/>
          <w:sz w:val="24"/>
          <w:szCs w:val="24"/>
        </w:rPr>
        <w:t>Eva</w:t>
      </w:r>
      <w:proofErr w:type="spellEnd"/>
      <w:r w:rsidRPr="00DD4C54">
        <w:rPr>
          <w:rFonts w:ascii="Times New Roman" w:hAnsi="Times New Roman" w:cs="Times New Roman"/>
          <w:sz w:val="24"/>
          <w:szCs w:val="24"/>
        </w:rPr>
        <w:t xml:space="preserve"> Raudytė </w:t>
      </w:r>
      <w:r w:rsidRPr="00DD4C54">
        <w:rPr>
          <w:rFonts w:ascii="Times New Roman" w:hAnsi="Times New Roman" w:cs="Times New Roman"/>
          <w:b/>
          <w:bCs/>
          <w:sz w:val="24"/>
          <w:szCs w:val="24"/>
        </w:rPr>
        <w:t>I vieta</w:t>
      </w:r>
      <w:r w:rsidRPr="00DD4C54">
        <w:rPr>
          <w:rFonts w:ascii="Times New Roman" w:hAnsi="Times New Roman" w:cs="Times New Roman"/>
          <w:b/>
          <w:bCs/>
          <w:sz w:val="24"/>
          <w:szCs w:val="24"/>
        </w:rPr>
        <w:br/>
      </w:r>
      <w:proofErr w:type="spellStart"/>
      <w:r w:rsidRPr="00DD4C54">
        <w:rPr>
          <w:rFonts w:ascii="Times New Roman" w:hAnsi="Times New Roman" w:cs="Times New Roman"/>
          <w:sz w:val="24"/>
          <w:szCs w:val="24"/>
        </w:rPr>
        <w:t>Taja</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Lisovskytė</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II vieta</w:t>
      </w:r>
    </w:p>
    <w:p w14:paraId="28F7D7DA" w14:textId="3D99EC1C" w:rsidR="00D545E5"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 xml:space="preserve">XIII tarptautinis konkursas „Baltic </w:t>
      </w:r>
      <w:proofErr w:type="spellStart"/>
      <w:r w:rsidRPr="00DD4C54">
        <w:rPr>
          <w:rFonts w:ascii="Times New Roman" w:hAnsi="Times New Roman" w:cs="Times New Roman"/>
          <w:sz w:val="24"/>
          <w:szCs w:val="24"/>
        </w:rPr>
        <w:t>Voice</w:t>
      </w:r>
      <w:proofErr w:type="spellEnd"/>
      <w:r w:rsidRPr="00DD4C54">
        <w:rPr>
          <w:rFonts w:ascii="Times New Roman" w:hAnsi="Times New Roman" w:cs="Times New Roman"/>
          <w:sz w:val="24"/>
          <w:szCs w:val="24"/>
        </w:rPr>
        <w:t xml:space="preserve"> 2025“</w:t>
      </w:r>
      <w:r w:rsidR="00F00483"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F00483" w:rsidRPr="00DD4C54">
        <w:rPr>
          <w:rFonts w:ascii="Times New Roman" w:hAnsi="Times New Roman" w:cs="Times New Roman"/>
          <w:sz w:val="24"/>
          <w:szCs w:val="24"/>
        </w:rPr>
        <w:t>ok. E. Stankutė, koncertmeisteris A.</w:t>
      </w:r>
      <w:r w:rsidR="00596CE6" w:rsidRPr="00DD4C54">
        <w:rPr>
          <w:rFonts w:ascii="Times New Roman" w:hAnsi="Times New Roman" w:cs="Times New Roman"/>
          <w:sz w:val="24"/>
          <w:szCs w:val="24"/>
        </w:rPr>
        <w:t> </w:t>
      </w:r>
      <w:r w:rsidR="00F00483" w:rsidRPr="00DD4C54">
        <w:rPr>
          <w:rFonts w:ascii="Times New Roman" w:hAnsi="Times New Roman" w:cs="Times New Roman"/>
          <w:sz w:val="24"/>
          <w:szCs w:val="24"/>
        </w:rPr>
        <w:t>Macevičius</w:t>
      </w:r>
      <w:r w:rsidR="00596CE6" w:rsidRPr="00DD4C54">
        <w:rPr>
          <w:rFonts w:ascii="Times New Roman" w:hAnsi="Times New Roman" w:cs="Times New Roman"/>
          <w:sz w:val="24"/>
          <w:szCs w:val="24"/>
        </w:rPr>
        <w:t>)</w:t>
      </w:r>
      <w:r w:rsidRPr="00DD4C54">
        <w:rPr>
          <w:rFonts w:ascii="Times New Roman" w:hAnsi="Times New Roman" w:cs="Times New Roman"/>
          <w:sz w:val="24"/>
          <w:szCs w:val="24"/>
        </w:rPr>
        <w:br/>
        <w:t xml:space="preserve">Jogailė </w:t>
      </w:r>
      <w:proofErr w:type="spellStart"/>
      <w:r w:rsidRPr="00DD4C54">
        <w:rPr>
          <w:rFonts w:ascii="Times New Roman" w:hAnsi="Times New Roman" w:cs="Times New Roman"/>
          <w:sz w:val="24"/>
          <w:szCs w:val="24"/>
        </w:rPr>
        <w:t>Vainutytė</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II vieta</w:t>
      </w:r>
    </w:p>
    <w:p w14:paraId="56899D03" w14:textId="69AD6C31" w:rsidR="008B5FCE"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Respublikinis festivalis</w:t>
      </w:r>
      <w:r w:rsidR="00F90E97">
        <w:rPr>
          <w:rFonts w:ascii="Times New Roman" w:hAnsi="Times New Roman" w:cs="Times New Roman"/>
          <w:sz w:val="24"/>
          <w:szCs w:val="24"/>
        </w:rPr>
        <w:t>-</w:t>
      </w:r>
      <w:r w:rsidRPr="00DD4C54">
        <w:rPr>
          <w:rFonts w:ascii="Times New Roman" w:hAnsi="Times New Roman" w:cs="Times New Roman"/>
          <w:sz w:val="24"/>
          <w:szCs w:val="24"/>
        </w:rPr>
        <w:t>konkursas „Su meile, muzikai. Balsai“</w:t>
      </w:r>
      <w:r w:rsidR="00596CE6"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596CE6" w:rsidRPr="00DD4C54">
        <w:rPr>
          <w:rFonts w:ascii="Times New Roman" w:hAnsi="Times New Roman" w:cs="Times New Roman"/>
          <w:sz w:val="24"/>
          <w:szCs w:val="24"/>
        </w:rPr>
        <w:t>ok. E. Stankutė, koncertmeisteris A. Macevičius)</w:t>
      </w:r>
      <w:r w:rsidRPr="00DD4C54">
        <w:rPr>
          <w:rFonts w:ascii="Times New Roman" w:hAnsi="Times New Roman" w:cs="Times New Roman"/>
          <w:sz w:val="24"/>
          <w:szCs w:val="24"/>
        </w:rPr>
        <w:br/>
      </w:r>
      <w:proofErr w:type="spellStart"/>
      <w:r w:rsidRPr="00DD4C54">
        <w:rPr>
          <w:rFonts w:ascii="Times New Roman" w:hAnsi="Times New Roman" w:cs="Times New Roman"/>
          <w:sz w:val="24"/>
          <w:szCs w:val="24"/>
        </w:rPr>
        <w:t>Lija</w:t>
      </w:r>
      <w:proofErr w:type="spellEnd"/>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Vainutytė</w:t>
      </w:r>
      <w:proofErr w:type="spellEnd"/>
      <w:r w:rsidRPr="00DD4C54">
        <w:rPr>
          <w:rFonts w:ascii="Times New Roman" w:hAnsi="Times New Roman" w:cs="Times New Roman"/>
          <w:sz w:val="24"/>
          <w:szCs w:val="24"/>
        </w:rPr>
        <w:t xml:space="preserve"> </w:t>
      </w:r>
      <w:r w:rsidRPr="00DD4C54">
        <w:rPr>
          <w:rFonts w:ascii="Times New Roman" w:hAnsi="Times New Roman" w:cs="Times New Roman"/>
          <w:b/>
          <w:bCs/>
          <w:sz w:val="24"/>
          <w:szCs w:val="24"/>
        </w:rPr>
        <w:t>II laipsnio diplomas</w:t>
      </w:r>
      <w:r w:rsidRPr="00DD4C54">
        <w:rPr>
          <w:rFonts w:ascii="Times New Roman" w:hAnsi="Times New Roman" w:cs="Times New Roman"/>
          <w:sz w:val="24"/>
          <w:szCs w:val="24"/>
        </w:rPr>
        <w:br/>
        <w:t xml:space="preserve">Dorotėja Lukauskaitė </w:t>
      </w:r>
      <w:r w:rsidRPr="00DD4C54">
        <w:rPr>
          <w:rFonts w:ascii="Times New Roman" w:hAnsi="Times New Roman" w:cs="Times New Roman"/>
          <w:b/>
          <w:bCs/>
          <w:sz w:val="24"/>
          <w:szCs w:val="24"/>
        </w:rPr>
        <w:t>III laipsnio diplomas</w:t>
      </w:r>
    </w:p>
    <w:p w14:paraId="678524DF" w14:textId="05901A5E" w:rsidR="008B5FCE"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XV respublikinis meno (muzikos) mokyklų teatro skyrių mokinių meninio skaitymo</w:t>
      </w:r>
      <w:r w:rsidR="00596CE6" w:rsidRPr="00DD4C54">
        <w:rPr>
          <w:rFonts w:ascii="Times New Roman" w:hAnsi="Times New Roman" w:cs="Times New Roman"/>
          <w:sz w:val="24"/>
          <w:szCs w:val="24"/>
        </w:rPr>
        <w:t xml:space="preserve"> </w:t>
      </w:r>
      <w:r w:rsidRPr="00DD4C54">
        <w:rPr>
          <w:rFonts w:ascii="Times New Roman" w:hAnsi="Times New Roman" w:cs="Times New Roman"/>
          <w:sz w:val="24"/>
          <w:szCs w:val="24"/>
        </w:rPr>
        <w:t>konkursas (Gargždai)</w:t>
      </w:r>
      <w:r w:rsidRPr="00DD4C54">
        <w:rPr>
          <w:rFonts w:ascii="Times New Roman" w:hAnsi="Times New Roman" w:cs="Times New Roman"/>
          <w:sz w:val="24"/>
          <w:szCs w:val="24"/>
        </w:rPr>
        <w:br/>
        <w:t xml:space="preserve">Emilija Miliauskaitė </w:t>
      </w:r>
      <w:r w:rsidRPr="00DD4C54">
        <w:rPr>
          <w:rFonts w:ascii="Times New Roman" w:hAnsi="Times New Roman" w:cs="Times New Roman"/>
          <w:b/>
          <w:bCs/>
          <w:sz w:val="24"/>
          <w:szCs w:val="24"/>
        </w:rPr>
        <w:t>III vieta</w:t>
      </w:r>
    </w:p>
    <w:p w14:paraId="6E5BE880" w14:textId="08C08612" w:rsidR="008B5FCE"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 xml:space="preserve"> Šokių festivalis</w:t>
      </w:r>
      <w:r w:rsidR="00596CE6" w:rsidRPr="00DD4C54">
        <w:rPr>
          <w:rFonts w:ascii="Times New Roman" w:hAnsi="Times New Roman" w:cs="Times New Roman"/>
          <w:sz w:val="24"/>
          <w:szCs w:val="24"/>
        </w:rPr>
        <w:t>-</w:t>
      </w:r>
      <w:r w:rsidRPr="00DD4C54">
        <w:rPr>
          <w:rFonts w:ascii="Times New Roman" w:hAnsi="Times New Roman" w:cs="Times New Roman"/>
          <w:sz w:val="24"/>
          <w:szCs w:val="24"/>
        </w:rPr>
        <w:t>konkursas „Sveika vasara“ (Juodkrantė)</w:t>
      </w:r>
      <w:r w:rsidR="00596CE6"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596CE6" w:rsidRPr="00DD4C54">
        <w:rPr>
          <w:rFonts w:ascii="Times New Roman" w:hAnsi="Times New Roman" w:cs="Times New Roman"/>
          <w:sz w:val="24"/>
          <w:szCs w:val="24"/>
        </w:rPr>
        <w:t xml:space="preserve">ok. J. </w:t>
      </w:r>
      <w:proofErr w:type="spellStart"/>
      <w:r w:rsidR="00596CE6" w:rsidRPr="00DD4C54">
        <w:rPr>
          <w:rFonts w:ascii="Times New Roman" w:hAnsi="Times New Roman" w:cs="Times New Roman"/>
          <w:sz w:val="24"/>
          <w:szCs w:val="24"/>
        </w:rPr>
        <w:t>Survilienė</w:t>
      </w:r>
      <w:proofErr w:type="spellEnd"/>
      <w:r w:rsidR="00596CE6" w:rsidRPr="00DD4C54">
        <w:rPr>
          <w:rFonts w:ascii="Times New Roman" w:hAnsi="Times New Roman" w:cs="Times New Roman"/>
          <w:sz w:val="24"/>
          <w:szCs w:val="24"/>
        </w:rPr>
        <w:t>)</w:t>
      </w:r>
      <w:r w:rsidRPr="00DD4C54">
        <w:rPr>
          <w:rFonts w:ascii="Times New Roman" w:hAnsi="Times New Roman" w:cs="Times New Roman"/>
          <w:sz w:val="24"/>
          <w:szCs w:val="24"/>
        </w:rPr>
        <w:br/>
        <w:t xml:space="preserve">Neringos meno mokyklos šokėjos </w:t>
      </w:r>
      <w:r w:rsidRPr="00DD4C54">
        <w:rPr>
          <w:rFonts w:ascii="Times New Roman" w:hAnsi="Times New Roman" w:cs="Times New Roman"/>
          <w:b/>
          <w:bCs/>
          <w:sz w:val="24"/>
          <w:szCs w:val="24"/>
        </w:rPr>
        <w:t>dvi I vietos</w:t>
      </w:r>
    </w:p>
    <w:p w14:paraId="0BBE43A1" w14:textId="5D5CC556" w:rsidR="008B5FCE" w:rsidRPr="00DD4C54" w:rsidRDefault="00D545E5" w:rsidP="00596CE6">
      <w:pPr>
        <w:pStyle w:val="Sraopastraipa"/>
        <w:numPr>
          <w:ilvl w:val="0"/>
          <w:numId w:val="2"/>
        </w:numPr>
        <w:tabs>
          <w:tab w:val="left" w:pos="1134"/>
        </w:tabs>
        <w:spacing w:line="240" w:lineRule="auto"/>
        <w:ind w:left="851" w:firstLine="0"/>
        <w:contextualSpacing w:val="0"/>
        <w:jc w:val="left"/>
        <w:rPr>
          <w:rFonts w:ascii="Times New Roman" w:hAnsi="Times New Roman" w:cs="Times New Roman"/>
          <w:sz w:val="24"/>
          <w:szCs w:val="24"/>
        </w:rPr>
      </w:pPr>
      <w:r w:rsidRPr="00DD4C54">
        <w:rPr>
          <w:rFonts w:ascii="Times New Roman" w:hAnsi="Times New Roman" w:cs="Times New Roman"/>
          <w:sz w:val="24"/>
          <w:szCs w:val="24"/>
        </w:rPr>
        <w:t>Respublikinis šokių festivalis</w:t>
      </w:r>
      <w:r w:rsidR="00596CE6" w:rsidRPr="00DD4C54">
        <w:rPr>
          <w:rFonts w:ascii="Times New Roman" w:hAnsi="Times New Roman" w:cs="Times New Roman"/>
          <w:sz w:val="24"/>
          <w:szCs w:val="24"/>
        </w:rPr>
        <w:t>-</w:t>
      </w:r>
      <w:r w:rsidRPr="00DD4C54">
        <w:rPr>
          <w:rFonts w:ascii="Times New Roman" w:hAnsi="Times New Roman" w:cs="Times New Roman"/>
          <w:sz w:val="24"/>
          <w:szCs w:val="24"/>
        </w:rPr>
        <w:t>konkursas „Šokio paletė“</w:t>
      </w:r>
      <w:r w:rsidR="00596CE6" w:rsidRPr="00DD4C54">
        <w:rPr>
          <w:rFonts w:ascii="Times New Roman" w:hAnsi="Times New Roman" w:cs="Times New Roman"/>
          <w:sz w:val="24"/>
          <w:szCs w:val="24"/>
        </w:rPr>
        <w:t xml:space="preserve"> (</w:t>
      </w:r>
      <w:r w:rsidR="00F90E97">
        <w:rPr>
          <w:rFonts w:ascii="Times New Roman" w:hAnsi="Times New Roman" w:cs="Times New Roman"/>
          <w:sz w:val="24"/>
          <w:szCs w:val="24"/>
        </w:rPr>
        <w:t>m</w:t>
      </w:r>
      <w:r w:rsidR="00596CE6" w:rsidRPr="00DD4C54">
        <w:rPr>
          <w:rFonts w:ascii="Times New Roman" w:hAnsi="Times New Roman" w:cs="Times New Roman"/>
          <w:sz w:val="24"/>
          <w:szCs w:val="24"/>
        </w:rPr>
        <w:t xml:space="preserve">ok. J. </w:t>
      </w:r>
      <w:proofErr w:type="spellStart"/>
      <w:r w:rsidR="00596CE6" w:rsidRPr="00DD4C54">
        <w:rPr>
          <w:rFonts w:ascii="Times New Roman" w:hAnsi="Times New Roman" w:cs="Times New Roman"/>
          <w:sz w:val="24"/>
          <w:szCs w:val="24"/>
        </w:rPr>
        <w:t>Survilienė</w:t>
      </w:r>
      <w:proofErr w:type="spellEnd"/>
      <w:r w:rsidR="001E72B8" w:rsidRPr="00DD4C54">
        <w:rPr>
          <w:rFonts w:ascii="Times New Roman" w:hAnsi="Times New Roman" w:cs="Times New Roman"/>
          <w:sz w:val="24"/>
          <w:szCs w:val="24"/>
        </w:rPr>
        <w:t>, R.</w:t>
      </w:r>
      <w:r w:rsidR="00F90E97">
        <w:rPr>
          <w:rFonts w:ascii="Times New Roman" w:hAnsi="Times New Roman" w:cs="Times New Roman"/>
          <w:sz w:val="24"/>
          <w:szCs w:val="24"/>
        </w:rPr>
        <w:t> </w:t>
      </w:r>
      <w:proofErr w:type="spellStart"/>
      <w:r w:rsidR="001E72B8" w:rsidRPr="00DD4C54">
        <w:rPr>
          <w:rFonts w:ascii="Times New Roman" w:hAnsi="Times New Roman" w:cs="Times New Roman"/>
          <w:sz w:val="24"/>
          <w:szCs w:val="24"/>
        </w:rPr>
        <w:t>Želnytė</w:t>
      </w:r>
      <w:proofErr w:type="spellEnd"/>
      <w:r w:rsidR="00596CE6" w:rsidRPr="00DD4C54">
        <w:rPr>
          <w:rFonts w:ascii="Times New Roman" w:hAnsi="Times New Roman" w:cs="Times New Roman"/>
          <w:sz w:val="24"/>
          <w:szCs w:val="24"/>
        </w:rPr>
        <w:t>)</w:t>
      </w:r>
      <w:r w:rsidRPr="00DD4C54">
        <w:rPr>
          <w:rFonts w:ascii="Times New Roman" w:hAnsi="Times New Roman" w:cs="Times New Roman"/>
          <w:sz w:val="24"/>
          <w:szCs w:val="24"/>
        </w:rPr>
        <w:br/>
        <w:t>Neringos meno mokyklos šokėjos</w:t>
      </w:r>
      <w:r w:rsidR="00596CE6" w:rsidRPr="00DD4C54">
        <w:rPr>
          <w:rFonts w:ascii="Times New Roman" w:hAnsi="Times New Roman" w:cs="Times New Roman"/>
          <w:sz w:val="24"/>
          <w:szCs w:val="24"/>
        </w:rPr>
        <w:t xml:space="preserve">: </w:t>
      </w:r>
      <w:r w:rsidRPr="00DD4C54">
        <w:rPr>
          <w:rFonts w:ascii="Times New Roman" w:hAnsi="Times New Roman" w:cs="Times New Roman"/>
          <w:sz w:val="24"/>
          <w:szCs w:val="24"/>
        </w:rPr>
        <w:t xml:space="preserve">šokis „Sesulė“ </w:t>
      </w:r>
      <w:r w:rsidRPr="00DD4C54">
        <w:rPr>
          <w:rFonts w:ascii="Times New Roman" w:hAnsi="Times New Roman" w:cs="Times New Roman"/>
          <w:b/>
          <w:bCs/>
          <w:sz w:val="24"/>
          <w:szCs w:val="24"/>
        </w:rPr>
        <w:t>I vieta</w:t>
      </w:r>
      <w:r w:rsidR="00596CE6" w:rsidRPr="00DD4C54">
        <w:rPr>
          <w:rFonts w:ascii="Times New Roman" w:hAnsi="Times New Roman" w:cs="Times New Roman"/>
          <w:b/>
          <w:bCs/>
          <w:sz w:val="24"/>
          <w:szCs w:val="24"/>
        </w:rPr>
        <w:t xml:space="preserve"> </w:t>
      </w:r>
      <w:r w:rsidR="00596CE6" w:rsidRPr="00F90E97">
        <w:rPr>
          <w:rFonts w:ascii="Times New Roman" w:hAnsi="Times New Roman" w:cs="Times New Roman"/>
          <w:sz w:val="24"/>
          <w:szCs w:val="24"/>
        </w:rPr>
        <w:t>ir</w:t>
      </w:r>
      <w:r w:rsidR="00F90E97">
        <w:rPr>
          <w:rFonts w:ascii="Times New Roman" w:hAnsi="Times New Roman" w:cs="Times New Roman"/>
          <w:b/>
          <w:bCs/>
          <w:sz w:val="24"/>
          <w:szCs w:val="24"/>
        </w:rPr>
        <w:t xml:space="preserve"> </w:t>
      </w:r>
      <w:r w:rsidRPr="00DD4C54">
        <w:rPr>
          <w:rFonts w:ascii="Times New Roman" w:hAnsi="Times New Roman" w:cs="Times New Roman"/>
          <w:sz w:val="24"/>
          <w:szCs w:val="24"/>
        </w:rPr>
        <w:t>šokis „</w:t>
      </w:r>
      <w:proofErr w:type="spellStart"/>
      <w:r w:rsidRPr="00DD4C54">
        <w:rPr>
          <w:rFonts w:ascii="Times New Roman" w:hAnsi="Times New Roman" w:cs="Times New Roman"/>
          <w:sz w:val="24"/>
          <w:szCs w:val="24"/>
        </w:rPr>
        <w:t>Saulala</w:t>
      </w:r>
      <w:proofErr w:type="spellEnd"/>
      <w:r w:rsidRPr="00DD4C54">
        <w:rPr>
          <w:rFonts w:ascii="Times New Roman" w:hAnsi="Times New Roman" w:cs="Times New Roman"/>
          <w:sz w:val="24"/>
          <w:szCs w:val="24"/>
        </w:rPr>
        <w:t xml:space="preserve"> raudona“ </w:t>
      </w:r>
      <w:r w:rsidRPr="00DD4C54">
        <w:rPr>
          <w:rFonts w:ascii="Times New Roman" w:hAnsi="Times New Roman" w:cs="Times New Roman"/>
          <w:b/>
          <w:bCs/>
          <w:sz w:val="24"/>
          <w:szCs w:val="24"/>
        </w:rPr>
        <w:t>I vieta</w:t>
      </w:r>
      <w:r w:rsidRPr="00DD4C54">
        <w:rPr>
          <w:rFonts w:ascii="Times New Roman" w:hAnsi="Times New Roman" w:cs="Times New Roman"/>
          <w:b/>
          <w:bCs/>
          <w:sz w:val="24"/>
          <w:szCs w:val="24"/>
        </w:rPr>
        <w:br/>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1134"/>
        <w:gridCol w:w="1134"/>
        <w:gridCol w:w="3402"/>
      </w:tblGrid>
      <w:tr w:rsidR="008B5FCE" w:rsidRPr="00DD4C54" w14:paraId="74A091DF" w14:textId="4D2B66AC" w:rsidTr="00596CE6">
        <w:tc>
          <w:tcPr>
            <w:tcW w:w="3823" w:type="dxa"/>
            <w:tcBorders>
              <w:top w:val="single" w:sz="4" w:space="0" w:color="auto"/>
              <w:left w:val="single" w:sz="4" w:space="0" w:color="auto"/>
              <w:bottom w:val="single" w:sz="4" w:space="0" w:color="auto"/>
              <w:right w:val="single" w:sz="4" w:space="0" w:color="auto"/>
            </w:tcBorders>
            <w:vAlign w:val="center"/>
            <w:hideMark/>
          </w:tcPr>
          <w:p w14:paraId="02DEE862" w14:textId="515834B8" w:rsidR="008B5FCE" w:rsidRPr="00DD4C54" w:rsidRDefault="008B5FCE"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Priemonės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5A4B5" w14:textId="408601E1" w:rsidR="008B5FCE" w:rsidRPr="00DD4C54" w:rsidRDefault="008B5FCE"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E73A60" w:rsidRPr="00DD4C54">
              <w:rPr>
                <w:rFonts w:ascii="Times New Roman" w:hAnsi="Times New Roman" w:cs="Times New Roman"/>
                <w:b/>
                <w:bCs/>
                <w:sz w:val="24"/>
                <w:szCs w:val="24"/>
              </w:rPr>
              <w:t>4</w:t>
            </w:r>
            <w:r w:rsidRPr="00DD4C54">
              <w:rPr>
                <w:rFonts w:ascii="Times New Roman" w:hAnsi="Times New Roman" w:cs="Times New Roman"/>
                <w:b/>
                <w:bCs/>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9AEE" w14:textId="39CFA93A" w:rsidR="008B5FCE" w:rsidRPr="00DD4C54" w:rsidRDefault="008B5FCE"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E73A60" w:rsidRPr="00DD4C54">
              <w:rPr>
                <w:rFonts w:ascii="Times New Roman" w:hAnsi="Times New Roman" w:cs="Times New Roman"/>
                <w:b/>
                <w:bCs/>
                <w:sz w:val="24"/>
                <w:szCs w:val="24"/>
              </w:rPr>
              <w:t>5</w:t>
            </w:r>
            <w:r w:rsidRPr="00DD4C54">
              <w:rPr>
                <w:rFonts w:ascii="Times New Roman" w:hAnsi="Times New Roman" w:cs="Times New Roman"/>
                <w:b/>
                <w:bCs/>
                <w:sz w:val="24"/>
                <w:szCs w:val="24"/>
              </w:rPr>
              <w:t xml:space="preserve"> m.</w:t>
            </w:r>
          </w:p>
        </w:tc>
        <w:tc>
          <w:tcPr>
            <w:tcW w:w="3402" w:type="dxa"/>
          </w:tcPr>
          <w:p w14:paraId="150EA602" w14:textId="41F7654F" w:rsidR="008B5FCE" w:rsidRPr="00DD4C54" w:rsidRDefault="00E73A60"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Pokytis/vertinimas</w:t>
            </w:r>
          </w:p>
        </w:tc>
      </w:tr>
      <w:tr w:rsidR="008B5FCE" w:rsidRPr="00DD4C54" w14:paraId="07D63073" w14:textId="6E03662D" w:rsidTr="00596CE6">
        <w:tc>
          <w:tcPr>
            <w:tcW w:w="3823" w:type="dxa"/>
            <w:tcBorders>
              <w:top w:val="single" w:sz="4" w:space="0" w:color="auto"/>
              <w:left w:val="single" w:sz="4" w:space="0" w:color="auto"/>
              <w:bottom w:val="single" w:sz="4" w:space="0" w:color="auto"/>
              <w:right w:val="single" w:sz="4" w:space="0" w:color="auto"/>
            </w:tcBorders>
            <w:vAlign w:val="center"/>
            <w:hideMark/>
          </w:tcPr>
          <w:p w14:paraId="4F090A20" w14:textId="6140F340" w:rsidR="008B5FCE"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 xml:space="preserve">Dalyvauta konkursuose-festivaliuose, parodose </w:t>
            </w:r>
            <w:r w:rsidR="00146CCA" w:rsidRPr="00DD4C54">
              <w:rPr>
                <w:rFonts w:ascii="Times New Roman" w:hAnsi="Times New Roman" w:cs="Times New Roman"/>
                <w:sz w:val="24"/>
                <w:szCs w:val="24"/>
              </w:rPr>
              <w:t>(</w:t>
            </w:r>
            <w:r w:rsidR="00F90E97">
              <w:rPr>
                <w:rFonts w:ascii="Times New Roman" w:hAnsi="Times New Roman" w:cs="Times New Roman"/>
                <w:sz w:val="24"/>
                <w:szCs w:val="24"/>
              </w:rPr>
              <w:t>p</w:t>
            </w:r>
            <w:r w:rsidR="00146CCA" w:rsidRPr="00DD4C54">
              <w:rPr>
                <w:rFonts w:ascii="Times New Roman" w:hAnsi="Times New Roman" w:cs="Times New Roman"/>
                <w:sz w:val="24"/>
                <w:szCs w:val="24"/>
              </w:rPr>
              <w:t>rizinės vietos)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6600B" w14:textId="7F482A52" w:rsidR="008B5FCE" w:rsidRPr="00DD4C54" w:rsidRDefault="008B5FCE"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F477C" w14:textId="320DD79D" w:rsidR="008B5FCE"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21</w:t>
            </w:r>
          </w:p>
        </w:tc>
        <w:tc>
          <w:tcPr>
            <w:tcW w:w="3402" w:type="dxa"/>
          </w:tcPr>
          <w:p w14:paraId="1373C92E" w14:textId="68876833" w:rsidR="008B5FCE"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viršytas, reikšmingas augimas rodo sustiprėjusius mokinių pasiekimus</w:t>
            </w:r>
          </w:p>
        </w:tc>
      </w:tr>
      <w:tr w:rsidR="008B5FCE" w:rsidRPr="00DD4C54" w14:paraId="6A39E5AD" w14:textId="5BF9B4DD" w:rsidTr="00596CE6">
        <w:tc>
          <w:tcPr>
            <w:tcW w:w="3823" w:type="dxa"/>
            <w:tcBorders>
              <w:top w:val="single" w:sz="4" w:space="0" w:color="auto"/>
              <w:left w:val="single" w:sz="4" w:space="0" w:color="auto"/>
              <w:bottom w:val="single" w:sz="4" w:space="0" w:color="auto"/>
              <w:right w:val="single" w:sz="4" w:space="0" w:color="auto"/>
            </w:tcBorders>
            <w:vAlign w:val="center"/>
            <w:hideMark/>
          </w:tcPr>
          <w:p w14:paraId="3F0D5B6F" w14:textId="44A98BDE" w:rsidR="008B5FCE"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Dalyvavimas dainų šventėse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978E1" w14:textId="257F68CB" w:rsidR="008B5FCE"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1F3B7D" w14:textId="23E4027F" w:rsidR="008B5FCE"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w:t>
            </w:r>
          </w:p>
        </w:tc>
        <w:tc>
          <w:tcPr>
            <w:tcW w:w="3402" w:type="dxa"/>
          </w:tcPr>
          <w:p w14:paraId="159C633F" w14:textId="38418F3B" w:rsidR="008B5FCE"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pasiektas, užtikrintas tęstinumas</w:t>
            </w:r>
          </w:p>
        </w:tc>
      </w:tr>
      <w:tr w:rsidR="00E73A60" w:rsidRPr="00DD4C54" w14:paraId="6588DA0F" w14:textId="77777777" w:rsidTr="00596CE6">
        <w:tc>
          <w:tcPr>
            <w:tcW w:w="3823" w:type="dxa"/>
            <w:tcBorders>
              <w:top w:val="single" w:sz="4" w:space="0" w:color="auto"/>
              <w:left w:val="single" w:sz="4" w:space="0" w:color="auto"/>
              <w:bottom w:val="single" w:sz="4" w:space="0" w:color="auto"/>
              <w:right w:val="single" w:sz="4" w:space="0" w:color="auto"/>
            </w:tcBorders>
          </w:tcPr>
          <w:p w14:paraId="5A19A262" w14:textId="7B380DB2"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Naujų ugdymo programų (kino, animacijos) skaičius</w:t>
            </w:r>
          </w:p>
        </w:tc>
        <w:tc>
          <w:tcPr>
            <w:tcW w:w="1134" w:type="dxa"/>
            <w:tcBorders>
              <w:top w:val="single" w:sz="4" w:space="0" w:color="auto"/>
              <w:left w:val="single" w:sz="4" w:space="0" w:color="auto"/>
              <w:bottom w:val="single" w:sz="4" w:space="0" w:color="auto"/>
              <w:right w:val="single" w:sz="4" w:space="0" w:color="auto"/>
            </w:tcBorders>
          </w:tcPr>
          <w:p w14:paraId="24775F79" w14:textId="36E805EE"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2965E94" w14:textId="321FBDD5"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w:t>
            </w:r>
          </w:p>
        </w:tc>
        <w:tc>
          <w:tcPr>
            <w:tcW w:w="3402" w:type="dxa"/>
          </w:tcPr>
          <w:p w14:paraId="2DB72165" w14:textId="77A2A5CF"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viršytas, išplėstas ugdymo turinys</w:t>
            </w:r>
          </w:p>
        </w:tc>
      </w:tr>
      <w:tr w:rsidR="00E73A60" w:rsidRPr="00DD4C54" w14:paraId="5BC4F1CC" w14:textId="77777777" w:rsidTr="00596CE6">
        <w:tc>
          <w:tcPr>
            <w:tcW w:w="3823" w:type="dxa"/>
            <w:tcBorders>
              <w:top w:val="single" w:sz="4" w:space="0" w:color="auto"/>
              <w:left w:val="single" w:sz="4" w:space="0" w:color="auto"/>
              <w:bottom w:val="single" w:sz="4" w:space="0" w:color="auto"/>
              <w:right w:val="single" w:sz="4" w:space="0" w:color="auto"/>
            </w:tcBorders>
          </w:tcPr>
          <w:p w14:paraId="6EE5DB88" w14:textId="1445FC2E"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Organizuoti renginiai ir veiklos</w:t>
            </w:r>
          </w:p>
        </w:tc>
        <w:tc>
          <w:tcPr>
            <w:tcW w:w="1134" w:type="dxa"/>
            <w:tcBorders>
              <w:top w:val="single" w:sz="4" w:space="0" w:color="auto"/>
              <w:left w:val="single" w:sz="4" w:space="0" w:color="auto"/>
              <w:bottom w:val="single" w:sz="4" w:space="0" w:color="auto"/>
              <w:right w:val="single" w:sz="4" w:space="0" w:color="auto"/>
            </w:tcBorders>
          </w:tcPr>
          <w:p w14:paraId="0323EF30" w14:textId="67C11D6A"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14:paraId="149BC4CE" w14:textId="6A5D753C"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84</w:t>
            </w:r>
          </w:p>
        </w:tc>
        <w:tc>
          <w:tcPr>
            <w:tcW w:w="3402" w:type="dxa"/>
          </w:tcPr>
          <w:p w14:paraId="36D9C770" w14:textId="6E5A2BC3"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viršytas, padidėjo veiklų intensyvumas</w:t>
            </w:r>
          </w:p>
        </w:tc>
      </w:tr>
      <w:tr w:rsidR="00E73A60" w:rsidRPr="00DD4C54" w14:paraId="7E818C42" w14:textId="77777777" w:rsidTr="00596CE6">
        <w:tc>
          <w:tcPr>
            <w:tcW w:w="3823" w:type="dxa"/>
            <w:tcBorders>
              <w:top w:val="single" w:sz="4" w:space="0" w:color="auto"/>
              <w:left w:val="single" w:sz="4" w:space="0" w:color="auto"/>
              <w:bottom w:val="single" w:sz="4" w:space="0" w:color="auto"/>
              <w:right w:val="single" w:sz="4" w:space="0" w:color="auto"/>
            </w:tcBorders>
          </w:tcPr>
          <w:p w14:paraId="050E3C95" w14:textId="5D09B3A4"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Vasaros stovyklos</w:t>
            </w:r>
          </w:p>
        </w:tc>
        <w:tc>
          <w:tcPr>
            <w:tcW w:w="1134" w:type="dxa"/>
            <w:tcBorders>
              <w:top w:val="single" w:sz="4" w:space="0" w:color="auto"/>
              <w:left w:val="single" w:sz="4" w:space="0" w:color="auto"/>
              <w:bottom w:val="single" w:sz="4" w:space="0" w:color="auto"/>
              <w:right w:val="single" w:sz="4" w:space="0" w:color="auto"/>
            </w:tcBorders>
          </w:tcPr>
          <w:p w14:paraId="0E36C453" w14:textId="1E67739D"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66164D5C" w14:textId="650B647E"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10</w:t>
            </w:r>
          </w:p>
        </w:tc>
        <w:tc>
          <w:tcPr>
            <w:tcW w:w="3402" w:type="dxa"/>
          </w:tcPr>
          <w:p w14:paraId="00A2BEE2" w14:textId="219F4865"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viršytas, užtikrintas ugdymo tęstinumas</w:t>
            </w:r>
          </w:p>
        </w:tc>
      </w:tr>
      <w:tr w:rsidR="00E73A60" w:rsidRPr="00DD4C54" w14:paraId="31738CFA" w14:textId="77777777" w:rsidTr="00596CE6">
        <w:tc>
          <w:tcPr>
            <w:tcW w:w="3823" w:type="dxa"/>
            <w:tcBorders>
              <w:top w:val="single" w:sz="4" w:space="0" w:color="auto"/>
              <w:left w:val="single" w:sz="4" w:space="0" w:color="auto"/>
              <w:bottom w:val="single" w:sz="4" w:space="0" w:color="auto"/>
              <w:right w:val="single" w:sz="4" w:space="0" w:color="auto"/>
            </w:tcBorders>
          </w:tcPr>
          <w:p w14:paraId="279370BA" w14:textId="345568B5"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Mokiniai (skaičius)</w:t>
            </w:r>
          </w:p>
        </w:tc>
        <w:tc>
          <w:tcPr>
            <w:tcW w:w="1134" w:type="dxa"/>
            <w:tcBorders>
              <w:top w:val="single" w:sz="4" w:space="0" w:color="auto"/>
              <w:left w:val="single" w:sz="4" w:space="0" w:color="auto"/>
              <w:bottom w:val="single" w:sz="4" w:space="0" w:color="auto"/>
              <w:right w:val="single" w:sz="4" w:space="0" w:color="auto"/>
            </w:tcBorders>
          </w:tcPr>
          <w:p w14:paraId="5E58674F" w14:textId="5D2B4686"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128</w:t>
            </w:r>
          </w:p>
        </w:tc>
        <w:tc>
          <w:tcPr>
            <w:tcW w:w="1134" w:type="dxa"/>
            <w:tcBorders>
              <w:top w:val="single" w:sz="4" w:space="0" w:color="auto"/>
              <w:left w:val="single" w:sz="4" w:space="0" w:color="auto"/>
              <w:bottom w:val="single" w:sz="4" w:space="0" w:color="auto"/>
              <w:right w:val="single" w:sz="4" w:space="0" w:color="auto"/>
            </w:tcBorders>
          </w:tcPr>
          <w:p w14:paraId="00803671" w14:textId="223A86B8"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105</w:t>
            </w:r>
          </w:p>
        </w:tc>
        <w:tc>
          <w:tcPr>
            <w:tcW w:w="3402" w:type="dxa"/>
          </w:tcPr>
          <w:p w14:paraId="51B54060" w14:textId="159BB12B"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 xml:space="preserve">Rodiklis nepasiektas </w:t>
            </w:r>
          </w:p>
        </w:tc>
      </w:tr>
      <w:tr w:rsidR="00E73A60" w:rsidRPr="00DD4C54" w14:paraId="3C484A64" w14:textId="77777777" w:rsidTr="00596CE6">
        <w:tc>
          <w:tcPr>
            <w:tcW w:w="3823" w:type="dxa"/>
            <w:tcBorders>
              <w:top w:val="single" w:sz="4" w:space="0" w:color="auto"/>
              <w:left w:val="single" w:sz="4" w:space="0" w:color="auto"/>
              <w:bottom w:val="single" w:sz="4" w:space="0" w:color="auto"/>
              <w:right w:val="single" w:sz="4" w:space="0" w:color="auto"/>
            </w:tcBorders>
          </w:tcPr>
          <w:p w14:paraId="2E97C678" w14:textId="6C446C50"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Pedagoginių etatų skaičius</w:t>
            </w:r>
          </w:p>
        </w:tc>
        <w:tc>
          <w:tcPr>
            <w:tcW w:w="1134" w:type="dxa"/>
            <w:tcBorders>
              <w:top w:val="single" w:sz="4" w:space="0" w:color="auto"/>
              <w:left w:val="single" w:sz="4" w:space="0" w:color="auto"/>
              <w:bottom w:val="single" w:sz="4" w:space="0" w:color="auto"/>
              <w:right w:val="single" w:sz="4" w:space="0" w:color="auto"/>
            </w:tcBorders>
          </w:tcPr>
          <w:p w14:paraId="0FA5B3C7" w14:textId="05D3F35D"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14:paraId="62EE8606" w14:textId="44D4E658" w:rsidR="00E73A60" w:rsidRPr="00DD4C54" w:rsidRDefault="00E73A60"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17</w:t>
            </w:r>
          </w:p>
        </w:tc>
        <w:tc>
          <w:tcPr>
            <w:tcW w:w="3402" w:type="dxa"/>
          </w:tcPr>
          <w:p w14:paraId="73987EE0" w14:textId="3804A191" w:rsidR="00E73A60" w:rsidRPr="00DD4C54" w:rsidRDefault="00E73A60"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Rodiklis pasiektas, išlaikytas stabilumas</w:t>
            </w:r>
          </w:p>
        </w:tc>
      </w:tr>
    </w:tbl>
    <w:p w14:paraId="71C5F997" w14:textId="77777777" w:rsidR="00E73A60" w:rsidRPr="00DD4C54" w:rsidRDefault="00E73A60" w:rsidP="0074027C">
      <w:pPr>
        <w:spacing w:line="240" w:lineRule="auto"/>
        <w:jc w:val="left"/>
        <w:rPr>
          <w:rFonts w:ascii="Times New Roman" w:hAnsi="Times New Roman" w:cs="Times New Roman"/>
          <w:sz w:val="24"/>
          <w:szCs w:val="24"/>
        </w:rPr>
      </w:pPr>
    </w:p>
    <w:p w14:paraId="1DCDBE6E" w14:textId="0AD4C8D4"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metais veiklos rezultatų analizė rodo teigiamą pokytį – reikšmingai išaugo dalyvavimas konkursuose</w:t>
      </w:r>
      <w:r w:rsidR="00F90E97">
        <w:rPr>
          <w:rFonts w:ascii="Times New Roman" w:hAnsi="Times New Roman" w:cs="Times New Roman"/>
          <w:sz w:val="24"/>
          <w:szCs w:val="24"/>
        </w:rPr>
        <w:t>, kuriuose iškovojamos</w:t>
      </w:r>
      <w:r w:rsidRPr="00DD4C54">
        <w:rPr>
          <w:rFonts w:ascii="Times New Roman" w:hAnsi="Times New Roman" w:cs="Times New Roman"/>
          <w:sz w:val="24"/>
          <w:szCs w:val="24"/>
        </w:rPr>
        <w:t xml:space="preserve"> prizinės vietos, jų skaičius padidėjo nuo 10 iki 21. Šis rodiklis rodo sustiprėjusį mokinių pasiekimų lygį, kryptingą pedagogų darbą ir didėjantį mokyklos matomumą regioniniu bei nacionaliniu lygmenimis.</w:t>
      </w:r>
    </w:p>
    <w:p w14:paraId="790F5175" w14:textId="77777777"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Taip pat fiksuojamas svarbus kokybinis pokytis – pradėtos įgyvendinti naujos ugdymo kryptys, susijusios su kino ir animacijos programomis, kurios išplėtė ugdymo turinį ir sudarė sąlygas plėtoti šiuolaikines mokinių kūrybines kompetencijas.</w:t>
      </w:r>
    </w:p>
    <w:p w14:paraId="5BB4EAFD" w14:textId="77777777"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Mokyklos veiklos viešinimas ir komunikacija buvo vykdoma nuosekliai, užtikrinant informacijos sklaidą apie renginius, konkursus ir mokinių pasiekimus. Vieši renginiai ir bendruomenei atviros iniciatyvos sudarė sąlygas stiprinti bendruomeniškumą, didinti mokyklos atvirumą ir užtikrinti veiklų prieinamumą visuomenei.</w:t>
      </w:r>
    </w:p>
    <w:p w14:paraId="46A7E4EB" w14:textId="588D6E1C" w:rsidR="0010723A" w:rsidRPr="00DD4C54" w:rsidRDefault="0010723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lastRenderedPageBreak/>
        <w:t>Apibendrinant galima teigti, kad veiklos rezultatų rodikliai rodo teigiamą tendenciją – didėjantį veiklos rezultatyvumą, ugdymo turinio plėtrą ir stiprėjančią mokyklos, kaip kultūrinės ir ugdymo institucijos, poziciją.</w:t>
      </w:r>
    </w:p>
    <w:p w14:paraId="6CDBA48A" w14:textId="77777777" w:rsidR="00E73A60" w:rsidRPr="00DD4C54" w:rsidRDefault="00E73A60" w:rsidP="0074027C">
      <w:pPr>
        <w:spacing w:line="240" w:lineRule="auto"/>
        <w:jc w:val="left"/>
        <w:rPr>
          <w:rFonts w:ascii="Times New Roman" w:hAnsi="Times New Roman" w:cs="Times New Roman"/>
          <w:b/>
          <w:bCs/>
          <w:i/>
          <w:iCs/>
          <w:sz w:val="24"/>
          <w:szCs w:val="24"/>
        </w:rPr>
      </w:pPr>
    </w:p>
    <w:p w14:paraId="27C1BE08" w14:textId="133F616B" w:rsidR="0019021A" w:rsidRPr="00D079C6" w:rsidRDefault="00112616" w:rsidP="00596CE6">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 xml:space="preserve">1.3 </w:t>
      </w:r>
      <w:r w:rsidR="00F90E97" w:rsidRPr="00D079C6">
        <w:rPr>
          <w:rFonts w:ascii="Times New Roman" w:hAnsi="Times New Roman" w:cs="Times New Roman"/>
          <w:b/>
          <w:bCs/>
          <w:i/>
          <w:iCs/>
          <w:color w:val="4472C4" w:themeColor="accent1"/>
          <w:sz w:val="24"/>
          <w:szCs w:val="24"/>
        </w:rPr>
        <w:t>u</w:t>
      </w:r>
      <w:r w:rsidRPr="00D079C6">
        <w:rPr>
          <w:rFonts w:ascii="Times New Roman" w:hAnsi="Times New Roman" w:cs="Times New Roman"/>
          <w:b/>
          <w:bCs/>
          <w:i/>
          <w:iCs/>
          <w:color w:val="4472C4" w:themeColor="accent1"/>
          <w:sz w:val="24"/>
          <w:szCs w:val="24"/>
        </w:rPr>
        <w:t xml:space="preserve">ždavinys. </w:t>
      </w:r>
    </w:p>
    <w:p w14:paraId="472DDE35" w14:textId="4E658590" w:rsidR="00112616" w:rsidRPr="00D079C6" w:rsidRDefault="00112616" w:rsidP="00596CE6">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Taikyti įvairias inovacijas, skaitmeninius įrankius, virtualios realybės ir dirbtinio intelekto sprendimus, kad meninė patirtis būtų interaktyvesnė ir labiau individualizuota.</w:t>
      </w:r>
    </w:p>
    <w:p w14:paraId="6ACD2450" w14:textId="77777777" w:rsidR="003A1B1D"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Įgyvendinant strateginį tikslą modernizuoti ugdymo turinį ir pritaikyti jį šiuolaikinės kūrybinių industrijų aplinkos poreikiams, 2025 metais Neringos meno mokykloje buvo kryptingai diegiamos inovatyvios ugdymo kryptys ir taikomi skaitmeniniai sprendimai.</w:t>
      </w:r>
    </w:p>
    <w:p w14:paraId="021635BD" w14:textId="31A46F22"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Ugdymo procese sistemingai integruoti interaktyvūs metodai, orientuoti į mokinių kūrybiškumo, saviraiškos </w:t>
      </w:r>
      <w:r w:rsidR="00B47374">
        <w:rPr>
          <w:rFonts w:ascii="Times New Roman" w:hAnsi="Times New Roman" w:cs="Times New Roman"/>
          <w:sz w:val="24"/>
          <w:szCs w:val="24"/>
        </w:rPr>
        <w:t xml:space="preserve">ir </w:t>
      </w:r>
      <w:r w:rsidRPr="00DD4C54">
        <w:rPr>
          <w:rFonts w:ascii="Times New Roman" w:hAnsi="Times New Roman" w:cs="Times New Roman"/>
          <w:sz w:val="24"/>
          <w:szCs w:val="24"/>
        </w:rPr>
        <w:t>individualių gebėjimų plėtojimą.</w:t>
      </w:r>
    </w:p>
    <w:p w14:paraId="2918457D" w14:textId="5AADB032"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2025 metais pradėtos įgyvendinti naujos, šiuolaikines kūrybines industrijas atliepiančios ugdymo kryptys „Žaidžiame animaciją“ ir „Kino kūrėjai“. Šios programos sudarė mokiniams galimybes praktiškai dirbti su vaizdu, garsu ir judesiu, susipažinti su animacijos, filmavimo, montažo, kūrybinio proceso organizavimo pagrindais </w:t>
      </w:r>
      <w:r w:rsidR="00B47374">
        <w:rPr>
          <w:rFonts w:ascii="Times New Roman" w:hAnsi="Times New Roman" w:cs="Times New Roman"/>
          <w:sz w:val="24"/>
          <w:szCs w:val="24"/>
        </w:rPr>
        <w:t>ir</w:t>
      </w:r>
      <w:r w:rsidRPr="00DD4C54">
        <w:rPr>
          <w:rFonts w:ascii="Times New Roman" w:hAnsi="Times New Roman" w:cs="Times New Roman"/>
          <w:sz w:val="24"/>
          <w:szCs w:val="24"/>
        </w:rPr>
        <w:t xml:space="preserve"> </w:t>
      </w:r>
      <w:proofErr w:type="spellStart"/>
      <w:r w:rsidRPr="00DD4C54">
        <w:rPr>
          <w:rFonts w:ascii="Times New Roman" w:hAnsi="Times New Roman" w:cs="Times New Roman"/>
          <w:sz w:val="24"/>
          <w:szCs w:val="24"/>
        </w:rPr>
        <w:t>tinklalaid</w:t>
      </w:r>
      <w:r w:rsidR="00B47374">
        <w:rPr>
          <w:rFonts w:ascii="Times New Roman" w:hAnsi="Times New Roman" w:cs="Times New Roman"/>
          <w:sz w:val="24"/>
          <w:szCs w:val="24"/>
        </w:rPr>
        <w:t>žių</w:t>
      </w:r>
      <w:proofErr w:type="spellEnd"/>
      <w:r w:rsidRPr="00DD4C54">
        <w:rPr>
          <w:rFonts w:ascii="Times New Roman" w:hAnsi="Times New Roman" w:cs="Times New Roman"/>
          <w:sz w:val="24"/>
          <w:szCs w:val="24"/>
        </w:rPr>
        <w:t xml:space="preserve"> kūrimu. Taikomi metodai skatino ne tik techninių įgūdžių ugdymą, bet ir kūrybinį mąstymą, komandinį darbą, refleksiją bei gebėjimą pristatyti savo kūrybą auditorijai.</w:t>
      </w:r>
    </w:p>
    <w:p w14:paraId="232E9E3C" w14:textId="0F83BDA0"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Ugdymo veiklose aktyviai naudotos skaitmeninės priemonės – planšetės, vaizdo ir garso įrašymo įranga, skaitmeninės redagavimo programos. Šios priemonės buvo pasitelkiamos kūrybini</w:t>
      </w:r>
      <w:r w:rsidR="00B47374">
        <w:rPr>
          <w:rFonts w:ascii="Times New Roman" w:hAnsi="Times New Roman" w:cs="Times New Roman"/>
          <w:sz w:val="24"/>
          <w:szCs w:val="24"/>
        </w:rPr>
        <w:t>ams</w:t>
      </w:r>
      <w:r w:rsidRPr="00DD4C54">
        <w:rPr>
          <w:rFonts w:ascii="Times New Roman" w:hAnsi="Times New Roman" w:cs="Times New Roman"/>
          <w:sz w:val="24"/>
          <w:szCs w:val="24"/>
        </w:rPr>
        <w:t xml:space="preserve"> proces</w:t>
      </w:r>
      <w:r w:rsidR="00B47374">
        <w:rPr>
          <w:rFonts w:ascii="Times New Roman" w:hAnsi="Times New Roman" w:cs="Times New Roman"/>
          <w:sz w:val="24"/>
          <w:szCs w:val="24"/>
        </w:rPr>
        <w:t>ams</w:t>
      </w:r>
      <w:r w:rsidRPr="00DD4C54">
        <w:rPr>
          <w:rFonts w:ascii="Times New Roman" w:hAnsi="Times New Roman" w:cs="Times New Roman"/>
          <w:sz w:val="24"/>
          <w:szCs w:val="24"/>
        </w:rPr>
        <w:t xml:space="preserve"> fiks</w:t>
      </w:r>
      <w:r w:rsidR="00B47374">
        <w:rPr>
          <w:rFonts w:ascii="Times New Roman" w:hAnsi="Times New Roman" w:cs="Times New Roman"/>
          <w:sz w:val="24"/>
          <w:szCs w:val="24"/>
        </w:rPr>
        <w:t>uot</w:t>
      </w:r>
      <w:r w:rsidRPr="00DD4C54">
        <w:rPr>
          <w:rFonts w:ascii="Times New Roman" w:hAnsi="Times New Roman" w:cs="Times New Roman"/>
          <w:sz w:val="24"/>
          <w:szCs w:val="24"/>
        </w:rPr>
        <w:t>i, tarpiniam</w:t>
      </w:r>
      <w:r w:rsidR="00B47374">
        <w:rPr>
          <w:rFonts w:ascii="Times New Roman" w:hAnsi="Times New Roman" w:cs="Times New Roman"/>
          <w:sz w:val="24"/>
          <w:szCs w:val="24"/>
        </w:rPr>
        <w:t>s</w:t>
      </w:r>
      <w:r w:rsidRPr="00DD4C54">
        <w:rPr>
          <w:rFonts w:ascii="Times New Roman" w:hAnsi="Times New Roman" w:cs="Times New Roman"/>
          <w:sz w:val="24"/>
          <w:szCs w:val="24"/>
        </w:rPr>
        <w:t xml:space="preserve"> ir galutiniam</w:t>
      </w:r>
      <w:r w:rsidR="00B47374">
        <w:rPr>
          <w:rFonts w:ascii="Times New Roman" w:hAnsi="Times New Roman" w:cs="Times New Roman"/>
          <w:sz w:val="24"/>
          <w:szCs w:val="24"/>
        </w:rPr>
        <w:t>s</w:t>
      </w:r>
      <w:r w:rsidRPr="00DD4C54">
        <w:rPr>
          <w:rFonts w:ascii="Times New Roman" w:hAnsi="Times New Roman" w:cs="Times New Roman"/>
          <w:sz w:val="24"/>
          <w:szCs w:val="24"/>
        </w:rPr>
        <w:t xml:space="preserve"> rezultat</w:t>
      </w:r>
      <w:r w:rsidR="00B47374">
        <w:rPr>
          <w:rFonts w:ascii="Times New Roman" w:hAnsi="Times New Roman" w:cs="Times New Roman"/>
          <w:sz w:val="24"/>
          <w:szCs w:val="24"/>
        </w:rPr>
        <w:t>ams</w:t>
      </w:r>
      <w:r w:rsidRPr="00DD4C54">
        <w:rPr>
          <w:rFonts w:ascii="Times New Roman" w:hAnsi="Times New Roman" w:cs="Times New Roman"/>
          <w:sz w:val="24"/>
          <w:szCs w:val="24"/>
        </w:rPr>
        <w:t xml:space="preserve"> aptar</w:t>
      </w:r>
      <w:r w:rsidR="00B47374">
        <w:rPr>
          <w:rFonts w:ascii="Times New Roman" w:hAnsi="Times New Roman" w:cs="Times New Roman"/>
          <w:sz w:val="24"/>
          <w:szCs w:val="24"/>
        </w:rPr>
        <w:t>t</w:t>
      </w:r>
      <w:r w:rsidRPr="00DD4C54">
        <w:rPr>
          <w:rFonts w:ascii="Times New Roman" w:hAnsi="Times New Roman" w:cs="Times New Roman"/>
          <w:sz w:val="24"/>
          <w:szCs w:val="24"/>
        </w:rPr>
        <w:t>i, mokinių pažang</w:t>
      </w:r>
      <w:r w:rsidR="00B47374">
        <w:rPr>
          <w:rFonts w:ascii="Times New Roman" w:hAnsi="Times New Roman" w:cs="Times New Roman"/>
          <w:sz w:val="24"/>
          <w:szCs w:val="24"/>
        </w:rPr>
        <w:t>ai</w:t>
      </w:r>
      <w:r w:rsidRPr="00DD4C54">
        <w:rPr>
          <w:rFonts w:ascii="Times New Roman" w:hAnsi="Times New Roman" w:cs="Times New Roman"/>
          <w:sz w:val="24"/>
          <w:szCs w:val="24"/>
        </w:rPr>
        <w:t xml:space="preserve"> stebė</w:t>
      </w:r>
      <w:r w:rsidR="00B47374">
        <w:rPr>
          <w:rFonts w:ascii="Times New Roman" w:hAnsi="Times New Roman" w:cs="Times New Roman"/>
          <w:sz w:val="24"/>
          <w:szCs w:val="24"/>
        </w:rPr>
        <w:t>t</w:t>
      </w:r>
      <w:r w:rsidRPr="00DD4C54">
        <w:rPr>
          <w:rFonts w:ascii="Times New Roman" w:hAnsi="Times New Roman" w:cs="Times New Roman"/>
          <w:sz w:val="24"/>
          <w:szCs w:val="24"/>
        </w:rPr>
        <w:t>i bei individualizuot</w:t>
      </w:r>
      <w:r w:rsidR="00B47374">
        <w:rPr>
          <w:rFonts w:ascii="Times New Roman" w:hAnsi="Times New Roman" w:cs="Times New Roman"/>
          <w:sz w:val="24"/>
          <w:szCs w:val="24"/>
        </w:rPr>
        <w:t>am</w:t>
      </w:r>
      <w:r w:rsidRPr="00DD4C54">
        <w:rPr>
          <w:rFonts w:ascii="Times New Roman" w:hAnsi="Times New Roman" w:cs="Times New Roman"/>
          <w:sz w:val="24"/>
          <w:szCs w:val="24"/>
        </w:rPr>
        <w:t xml:space="preserve"> grįžtam</w:t>
      </w:r>
      <w:r w:rsidR="00B47374">
        <w:rPr>
          <w:rFonts w:ascii="Times New Roman" w:hAnsi="Times New Roman" w:cs="Times New Roman"/>
          <w:sz w:val="24"/>
          <w:szCs w:val="24"/>
        </w:rPr>
        <w:t>ajam</w:t>
      </w:r>
      <w:r w:rsidRPr="00DD4C54">
        <w:rPr>
          <w:rFonts w:ascii="Times New Roman" w:hAnsi="Times New Roman" w:cs="Times New Roman"/>
          <w:sz w:val="24"/>
          <w:szCs w:val="24"/>
        </w:rPr>
        <w:t xml:space="preserve"> ryši</w:t>
      </w:r>
      <w:r w:rsidR="00B47374">
        <w:rPr>
          <w:rFonts w:ascii="Times New Roman" w:hAnsi="Times New Roman" w:cs="Times New Roman"/>
          <w:sz w:val="24"/>
          <w:szCs w:val="24"/>
        </w:rPr>
        <w:t>ui</w:t>
      </w:r>
      <w:r w:rsidRPr="00DD4C54">
        <w:rPr>
          <w:rFonts w:ascii="Times New Roman" w:hAnsi="Times New Roman" w:cs="Times New Roman"/>
          <w:sz w:val="24"/>
          <w:szCs w:val="24"/>
        </w:rPr>
        <w:t xml:space="preserve"> teik</w:t>
      </w:r>
      <w:r w:rsidR="00B47374">
        <w:rPr>
          <w:rFonts w:ascii="Times New Roman" w:hAnsi="Times New Roman" w:cs="Times New Roman"/>
          <w:sz w:val="24"/>
          <w:szCs w:val="24"/>
        </w:rPr>
        <w:t>t</w:t>
      </w:r>
      <w:r w:rsidRPr="00DD4C54">
        <w:rPr>
          <w:rFonts w:ascii="Times New Roman" w:hAnsi="Times New Roman" w:cs="Times New Roman"/>
          <w:sz w:val="24"/>
          <w:szCs w:val="24"/>
        </w:rPr>
        <w:t>i. Skaitmeninių įrankių taikymas sudarė galimybes diferencijuoti ugdymą, atliepti individualius mokinių poreikius ir didinti jų įsitraukimą į ugdymo procesą.</w:t>
      </w:r>
    </w:p>
    <w:p w14:paraId="4E793BC3" w14:textId="77777777"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Inovacijos buvo nuosekliai taikomos ir mokyklos veiklos organizavimo bei komunikacijos srityse. Ypatingas dėmesys skirtas mokinių pasiekimų viešinimui ir mokyklos veiklos sklaidai skaitmeninėje erdvėje – socialiniuose tinkluose ir kitose komunikacijos platformose. Nuoseklus informacijos apie renginius, konkursus ir mokinių kūrybinius pasiekimus viešinimas prisidėjo prie mokyklos atvirumo, didesnio matomumo ir bendruomenės įsitraukimo.</w:t>
      </w:r>
    </w:p>
    <w:p w14:paraId="1BF68B1F" w14:textId="4D38B923"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rezultatų rodiklius, nustatyta, kad 2025 metais pedagogai dalyvavo 31</w:t>
      </w:r>
      <w:r w:rsidR="00596CE6" w:rsidRPr="00DD4C54">
        <w:rPr>
          <w:rFonts w:ascii="Times New Roman" w:hAnsi="Times New Roman" w:cs="Times New Roman"/>
          <w:sz w:val="24"/>
          <w:szCs w:val="24"/>
        </w:rPr>
        <w:t> </w:t>
      </w:r>
      <w:r w:rsidRPr="00DD4C54">
        <w:rPr>
          <w:rFonts w:ascii="Times New Roman" w:hAnsi="Times New Roman" w:cs="Times New Roman"/>
          <w:sz w:val="24"/>
          <w:szCs w:val="24"/>
        </w:rPr>
        <w:t>kvalifikacijos tobulinimo renginyje, kai 2024 metais jų buvo 45. Renginių skaičiaus sumažėjimas vertinamas kaip kryptingo ir tikslingo kvalifikacijos tobulinimo rezultatas, prioritetą teikiant inovatyvių metodų, skaitmeninių kompetencijų ir šiuolaikinių ugdymo praktikų gilinimui. Mokytojų atestacijos rodiklio pokytis laikytinas natūraliu ir susijusiu su atestacijos cikliškumu, neturėjusiu neigiamos įtakos ugdymo proceso kokybei.</w:t>
      </w:r>
    </w:p>
    <w:p w14:paraId="5C43F196" w14:textId="77777777" w:rsidR="00146CCA" w:rsidRPr="00DD4C54" w:rsidRDefault="00146CCA"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Apibendrinant galima teigti, kad įgyvendintos priemonės sudarė sąlygas nuosekliai modernizuoti ugdymo procesą, stiprinti jo aktualumą šiuolaikinėje kultūrinėje aplinkoje ir užtikrinti labiau individualizuotą, interaktyvią bei mokinių poreikius atitinkančią meninę patirtį.</w:t>
      </w:r>
    </w:p>
    <w:p w14:paraId="4A692EAA" w14:textId="77777777" w:rsidR="00112616" w:rsidRPr="00DD4C54" w:rsidRDefault="00112616" w:rsidP="0074027C">
      <w:pPr>
        <w:spacing w:line="240" w:lineRule="auto"/>
        <w:ind w:firstLine="1296"/>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2263"/>
        <w:gridCol w:w="851"/>
        <w:gridCol w:w="992"/>
        <w:gridCol w:w="5528"/>
      </w:tblGrid>
      <w:tr w:rsidR="00112616" w:rsidRPr="00DD4C54" w14:paraId="0C4BD51C" w14:textId="77777777" w:rsidTr="00DB5AC4">
        <w:tc>
          <w:tcPr>
            <w:tcW w:w="2263" w:type="dxa"/>
          </w:tcPr>
          <w:p w14:paraId="645551B6" w14:textId="7C0F3200" w:rsidR="00112616" w:rsidRPr="00DD4C54" w:rsidRDefault="00112616" w:rsidP="0074027C">
            <w:pPr>
              <w:jc w:val="center"/>
              <w:rPr>
                <w:rFonts w:ascii="Times New Roman" w:hAnsi="Times New Roman" w:cs="Times New Roman"/>
                <w:b/>
                <w:bCs/>
                <w:sz w:val="24"/>
                <w:szCs w:val="24"/>
              </w:rPr>
            </w:pPr>
            <w:r w:rsidRPr="00DD4C54">
              <w:rPr>
                <w:rFonts w:ascii="Times New Roman" w:hAnsi="Times New Roman" w:cs="Times New Roman"/>
                <w:b/>
                <w:bCs/>
                <w:sz w:val="24"/>
                <w:szCs w:val="24"/>
              </w:rPr>
              <w:t>Priemonės pavadinimas</w:t>
            </w:r>
          </w:p>
        </w:tc>
        <w:tc>
          <w:tcPr>
            <w:tcW w:w="851" w:type="dxa"/>
          </w:tcPr>
          <w:p w14:paraId="382CB0B3" w14:textId="1EE216F1" w:rsidR="00112616" w:rsidRPr="00DD4C54" w:rsidRDefault="00112616" w:rsidP="0074027C">
            <w:pPr>
              <w:jc w:val="center"/>
              <w:rPr>
                <w:rFonts w:ascii="Times New Roman" w:hAnsi="Times New Roman" w:cs="Times New Roman"/>
                <w:b/>
                <w:bCs/>
                <w:sz w:val="24"/>
                <w:szCs w:val="24"/>
              </w:rPr>
            </w:pPr>
            <w:r w:rsidRPr="00DD4C54">
              <w:rPr>
                <w:rFonts w:ascii="Times New Roman" w:hAnsi="Times New Roman" w:cs="Times New Roman"/>
                <w:b/>
                <w:bCs/>
                <w:sz w:val="24"/>
                <w:szCs w:val="24"/>
              </w:rPr>
              <w:t>2024 m.</w:t>
            </w:r>
          </w:p>
        </w:tc>
        <w:tc>
          <w:tcPr>
            <w:tcW w:w="992" w:type="dxa"/>
          </w:tcPr>
          <w:p w14:paraId="258386FD" w14:textId="61750587" w:rsidR="00112616" w:rsidRPr="00DD4C54" w:rsidRDefault="00112616" w:rsidP="0074027C">
            <w:pPr>
              <w:jc w:val="center"/>
              <w:rPr>
                <w:rFonts w:ascii="Times New Roman" w:hAnsi="Times New Roman" w:cs="Times New Roman"/>
                <w:b/>
                <w:bCs/>
                <w:sz w:val="24"/>
                <w:szCs w:val="24"/>
              </w:rPr>
            </w:pPr>
            <w:r w:rsidRPr="00DD4C54">
              <w:rPr>
                <w:rFonts w:ascii="Times New Roman" w:hAnsi="Times New Roman" w:cs="Times New Roman"/>
                <w:b/>
                <w:bCs/>
                <w:sz w:val="24"/>
                <w:szCs w:val="24"/>
              </w:rPr>
              <w:t>2025 m.</w:t>
            </w:r>
          </w:p>
        </w:tc>
        <w:tc>
          <w:tcPr>
            <w:tcW w:w="5528" w:type="dxa"/>
          </w:tcPr>
          <w:p w14:paraId="41DE6815" w14:textId="68042A31" w:rsidR="00112616" w:rsidRPr="00DD4C54" w:rsidRDefault="00112616" w:rsidP="0074027C">
            <w:pPr>
              <w:jc w:val="center"/>
              <w:rPr>
                <w:rFonts w:ascii="Times New Roman" w:hAnsi="Times New Roman" w:cs="Times New Roman"/>
                <w:b/>
                <w:bCs/>
                <w:sz w:val="24"/>
                <w:szCs w:val="24"/>
              </w:rPr>
            </w:pPr>
            <w:r w:rsidRPr="00DD4C54">
              <w:rPr>
                <w:rFonts w:ascii="Times New Roman" w:hAnsi="Times New Roman" w:cs="Times New Roman"/>
                <w:b/>
                <w:bCs/>
                <w:sz w:val="24"/>
                <w:szCs w:val="24"/>
              </w:rPr>
              <w:t>Vertinimas</w:t>
            </w:r>
          </w:p>
        </w:tc>
      </w:tr>
      <w:tr w:rsidR="00112616" w:rsidRPr="00DD4C54" w14:paraId="6A435E74" w14:textId="77777777" w:rsidTr="00DB5AC4">
        <w:tc>
          <w:tcPr>
            <w:tcW w:w="2263" w:type="dxa"/>
          </w:tcPr>
          <w:p w14:paraId="543B40BA" w14:textId="57FFDDB8" w:rsidR="00112616" w:rsidRPr="00DD4C54" w:rsidRDefault="00112616" w:rsidP="0074027C">
            <w:pPr>
              <w:jc w:val="left"/>
              <w:rPr>
                <w:rFonts w:ascii="Times New Roman" w:hAnsi="Times New Roman" w:cs="Times New Roman"/>
                <w:sz w:val="24"/>
                <w:szCs w:val="24"/>
              </w:rPr>
            </w:pPr>
            <w:r w:rsidRPr="00DD4C54">
              <w:rPr>
                <w:rFonts w:ascii="Times New Roman" w:hAnsi="Times New Roman" w:cs="Times New Roman"/>
                <w:sz w:val="24"/>
                <w:szCs w:val="24"/>
              </w:rPr>
              <w:t>Kvalifikacijos tobulinimo renginiai</w:t>
            </w:r>
          </w:p>
        </w:tc>
        <w:tc>
          <w:tcPr>
            <w:tcW w:w="851" w:type="dxa"/>
          </w:tcPr>
          <w:p w14:paraId="002F0A33" w14:textId="2698FD67" w:rsidR="00112616" w:rsidRPr="00DD4C54" w:rsidRDefault="00112616" w:rsidP="0074027C">
            <w:pPr>
              <w:jc w:val="center"/>
              <w:rPr>
                <w:rFonts w:ascii="Times New Roman" w:hAnsi="Times New Roman" w:cs="Times New Roman"/>
                <w:sz w:val="24"/>
                <w:szCs w:val="24"/>
              </w:rPr>
            </w:pPr>
            <w:r w:rsidRPr="00DD4C54">
              <w:rPr>
                <w:rFonts w:ascii="Times New Roman" w:hAnsi="Times New Roman" w:cs="Times New Roman"/>
                <w:sz w:val="24"/>
                <w:szCs w:val="24"/>
              </w:rPr>
              <w:t>45</w:t>
            </w:r>
          </w:p>
        </w:tc>
        <w:tc>
          <w:tcPr>
            <w:tcW w:w="992" w:type="dxa"/>
          </w:tcPr>
          <w:p w14:paraId="27A6E5D9" w14:textId="275ACAD8" w:rsidR="00112616" w:rsidRPr="00DD4C54" w:rsidRDefault="00112616" w:rsidP="0074027C">
            <w:pPr>
              <w:jc w:val="center"/>
              <w:rPr>
                <w:rFonts w:ascii="Times New Roman" w:hAnsi="Times New Roman" w:cs="Times New Roman"/>
                <w:sz w:val="24"/>
                <w:szCs w:val="24"/>
              </w:rPr>
            </w:pPr>
            <w:r w:rsidRPr="00DD4C54">
              <w:rPr>
                <w:rFonts w:ascii="Times New Roman" w:hAnsi="Times New Roman" w:cs="Times New Roman"/>
                <w:sz w:val="24"/>
                <w:szCs w:val="24"/>
              </w:rPr>
              <w:t>31</w:t>
            </w:r>
          </w:p>
        </w:tc>
        <w:tc>
          <w:tcPr>
            <w:tcW w:w="5528" w:type="dxa"/>
          </w:tcPr>
          <w:p w14:paraId="48CC8CD3" w14:textId="32195271" w:rsidR="00112616" w:rsidRPr="00DD4C54" w:rsidRDefault="00112616" w:rsidP="0074027C">
            <w:pPr>
              <w:jc w:val="left"/>
              <w:rPr>
                <w:rFonts w:ascii="Times New Roman" w:hAnsi="Times New Roman" w:cs="Times New Roman"/>
                <w:sz w:val="24"/>
                <w:szCs w:val="24"/>
              </w:rPr>
            </w:pPr>
            <w:r w:rsidRPr="00DD4C54">
              <w:rPr>
                <w:rFonts w:ascii="Times New Roman" w:hAnsi="Times New Roman" w:cs="Times New Roman"/>
                <w:sz w:val="24"/>
                <w:szCs w:val="24"/>
              </w:rPr>
              <w:t>Rodiklis sumažėjo, tačiau tai rodo kryptingesnį ir tikslingesnį kvalifikacijos tobulinimą</w:t>
            </w:r>
          </w:p>
        </w:tc>
      </w:tr>
      <w:tr w:rsidR="00112616" w:rsidRPr="00DD4C54" w14:paraId="38827836" w14:textId="77777777" w:rsidTr="00DB5AC4">
        <w:tc>
          <w:tcPr>
            <w:tcW w:w="2263" w:type="dxa"/>
          </w:tcPr>
          <w:p w14:paraId="358B863F" w14:textId="686DC002" w:rsidR="00112616" w:rsidRPr="00DD4C54" w:rsidRDefault="00112616" w:rsidP="0074027C">
            <w:pPr>
              <w:jc w:val="left"/>
              <w:rPr>
                <w:rFonts w:ascii="Times New Roman" w:hAnsi="Times New Roman" w:cs="Times New Roman"/>
                <w:sz w:val="24"/>
                <w:szCs w:val="24"/>
              </w:rPr>
            </w:pPr>
            <w:r w:rsidRPr="00DD4C54">
              <w:rPr>
                <w:rFonts w:ascii="Times New Roman" w:hAnsi="Times New Roman" w:cs="Times New Roman"/>
                <w:sz w:val="24"/>
                <w:szCs w:val="24"/>
              </w:rPr>
              <w:t>Mokytojų atestacija</w:t>
            </w:r>
          </w:p>
        </w:tc>
        <w:tc>
          <w:tcPr>
            <w:tcW w:w="851" w:type="dxa"/>
          </w:tcPr>
          <w:p w14:paraId="44A9ED43" w14:textId="61249536" w:rsidR="00112616" w:rsidRPr="00DD4C54" w:rsidRDefault="00112616" w:rsidP="0074027C">
            <w:pPr>
              <w:jc w:val="center"/>
              <w:rPr>
                <w:rFonts w:ascii="Times New Roman" w:hAnsi="Times New Roman" w:cs="Times New Roman"/>
                <w:sz w:val="24"/>
                <w:szCs w:val="24"/>
              </w:rPr>
            </w:pPr>
            <w:r w:rsidRPr="00DD4C54">
              <w:rPr>
                <w:rFonts w:ascii="Times New Roman" w:hAnsi="Times New Roman" w:cs="Times New Roman"/>
                <w:sz w:val="24"/>
                <w:szCs w:val="24"/>
              </w:rPr>
              <w:t>1</w:t>
            </w:r>
          </w:p>
        </w:tc>
        <w:tc>
          <w:tcPr>
            <w:tcW w:w="992" w:type="dxa"/>
          </w:tcPr>
          <w:p w14:paraId="45FFFD07" w14:textId="537D232A" w:rsidR="00112616" w:rsidRPr="00DD4C54" w:rsidRDefault="00112616" w:rsidP="0074027C">
            <w:pPr>
              <w:jc w:val="center"/>
              <w:rPr>
                <w:rFonts w:ascii="Times New Roman" w:hAnsi="Times New Roman" w:cs="Times New Roman"/>
                <w:sz w:val="24"/>
                <w:szCs w:val="24"/>
              </w:rPr>
            </w:pPr>
            <w:r w:rsidRPr="00DD4C54">
              <w:rPr>
                <w:rFonts w:ascii="Times New Roman" w:hAnsi="Times New Roman" w:cs="Times New Roman"/>
                <w:sz w:val="24"/>
                <w:szCs w:val="24"/>
              </w:rPr>
              <w:t>0</w:t>
            </w:r>
          </w:p>
        </w:tc>
        <w:tc>
          <w:tcPr>
            <w:tcW w:w="5528" w:type="dxa"/>
          </w:tcPr>
          <w:p w14:paraId="089ADFA5" w14:textId="4AF43AC9" w:rsidR="00112616" w:rsidRPr="00DD4C54" w:rsidRDefault="00112616" w:rsidP="0074027C">
            <w:pPr>
              <w:jc w:val="left"/>
              <w:rPr>
                <w:rFonts w:ascii="Times New Roman" w:hAnsi="Times New Roman" w:cs="Times New Roman"/>
                <w:sz w:val="24"/>
                <w:szCs w:val="24"/>
              </w:rPr>
            </w:pPr>
            <w:r w:rsidRPr="00DD4C54">
              <w:rPr>
                <w:rFonts w:ascii="Times New Roman" w:hAnsi="Times New Roman" w:cs="Times New Roman"/>
                <w:sz w:val="24"/>
                <w:szCs w:val="24"/>
              </w:rPr>
              <w:t>Pokytis laikinas, susijęs su atestacijos cikliškumu</w:t>
            </w:r>
          </w:p>
        </w:tc>
      </w:tr>
    </w:tbl>
    <w:p w14:paraId="7821AB9B" w14:textId="77777777" w:rsidR="00112616" w:rsidRPr="00DD4C54" w:rsidRDefault="00112616" w:rsidP="0074027C">
      <w:pPr>
        <w:spacing w:line="240" w:lineRule="auto"/>
        <w:ind w:firstLine="1296"/>
        <w:rPr>
          <w:rFonts w:ascii="Times New Roman" w:hAnsi="Times New Roman" w:cs="Times New Roman"/>
          <w:sz w:val="24"/>
          <w:szCs w:val="24"/>
        </w:rPr>
      </w:pPr>
    </w:p>
    <w:p w14:paraId="02A82000" w14:textId="2D6AE00A" w:rsidR="00112616" w:rsidRPr="00DD4C54" w:rsidRDefault="00112616" w:rsidP="00596CE6">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Kvalifikacijos tobulinimo renginių skaičiaus sumažėjimas, palyginti su 2024 metais, vertinamas kaip tikslingo ir kryptingo mokymosi rezultatas, orientuotas į inovatyvių metodų taikymą ir ugdymo kokybės stiprinimą. Mokytojų atestacijos rodiklio pokytis laikytinas natūraliu ir neturinčiu neigiamos įtakos ugdymo procesui. Įgyvendintų priemonių visuma sudarė sąlygas modernizuoti ugdymo procesą ir užtikrinti labiau individualizuotą bei šiuolaikišką meninę patirtį.</w:t>
      </w:r>
    </w:p>
    <w:p w14:paraId="67F51AF4" w14:textId="77777777" w:rsidR="00591531" w:rsidRPr="00DD4C54" w:rsidRDefault="00591531" w:rsidP="00DB5AC4">
      <w:pPr>
        <w:spacing w:line="240" w:lineRule="auto"/>
        <w:ind w:firstLine="851"/>
        <w:rPr>
          <w:rFonts w:ascii="Times New Roman" w:hAnsi="Times New Roman" w:cs="Times New Roman"/>
          <w:b/>
          <w:bCs/>
          <w:i/>
          <w:iCs/>
          <w:sz w:val="24"/>
          <w:szCs w:val="24"/>
        </w:rPr>
      </w:pPr>
    </w:p>
    <w:p w14:paraId="0A56B402" w14:textId="540D9055" w:rsidR="00721495" w:rsidRPr="00D079C6" w:rsidRDefault="00721495" w:rsidP="00DB5AC4">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lastRenderedPageBreak/>
        <w:t xml:space="preserve">1.4 </w:t>
      </w:r>
      <w:r w:rsidR="00B47374" w:rsidRPr="00D079C6">
        <w:rPr>
          <w:rFonts w:ascii="Times New Roman" w:hAnsi="Times New Roman" w:cs="Times New Roman"/>
          <w:b/>
          <w:bCs/>
          <w:i/>
          <w:iCs/>
          <w:color w:val="4472C4" w:themeColor="accent1"/>
          <w:sz w:val="24"/>
          <w:szCs w:val="24"/>
        </w:rPr>
        <w:t>u</w:t>
      </w:r>
      <w:r w:rsidRPr="00D079C6">
        <w:rPr>
          <w:rFonts w:ascii="Times New Roman" w:hAnsi="Times New Roman" w:cs="Times New Roman"/>
          <w:b/>
          <w:bCs/>
          <w:i/>
          <w:iCs/>
          <w:color w:val="4472C4" w:themeColor="accent1"/>
          <w:sz w:val="24"/>
          <w:szCs w:val="24"/>
        </w:rPr>
        <w:t>ždavinys. Užtikrinti naujų rūbų, inventoriaus įsigijimą ir esamo inventoriaus atnaujinimą.</w:t>
      </w:r>
    </w:p>
    <w:p w14:paraId="7DECC113" w14:textId="33019354"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w:t>
      </w:r>
      <w:r w:rsidR="00B47374">
        <w:rPr>
          <w:rFonts w:ascii="Times New Roman" w:hAnsi="Times New Roman" w:cs="Times New Roman"/>
          <w:sz w:val="24"/>
          <w:szCs w:val="24"/>
        </w:rPr>
        <w:t>dama</w:t>
      </w:r>
      <w:r w:rsidRPr="00DD4C54">
        <w:rPr>
          <w:rFonts w:ascii="Times New Roman" w:hAnsi="Times New Roman" w:cs="Times New Roman"/>
          <w:sz w:val="24"/>
          <w:szCs w:val="24"/>
        </w:rPr>
        <w:t xml:space="preserve"> strateginį tikslą užtikrinti kokybišką ugdymo procesą ir šiuolaikišką ugdymo aplinką, 2025 metais Neringos meno mokykla nuosekliai tęsė materialinės bazės stiprinimą. Dėmesys buvo skiriamas tiek ugdymo procesui reikaling</w:t>
      </w:r>
      <w:r w:rsidR="007B6A1D">
        <w:rPr>
          <w:rFonts w:ascii="Times New Roman" w:hAnsi="Times New Roman" w:cs="Times New Roman"/>
          <w:sz w:val="24"/>
          <w:szCs w:val="24"/>
        </w:rPr>
        <w:t>oms</w:t>
      </w:r>
      <w:r w:rsidRPr="00DD4C54">
        <w:rPr>
          <w:rFonts w:ascii="Times New Roman" w:hAnsi="Times New Roman" w:cs="Times New Roman"/>
          <w:sz w:val="24"/>
          <w:szCs w:val="24"/>
        </w:rPr>
        <w:t xml:space="preserve"> priemon</w:t>
      </w:r>
      <w:r w:rsidR="00B47374">
        <w:rPr>
          <w:rFonts w:ascii="Times New Roman" w:hAnsi="Times New Roman" w:cs="Times New Roman"/>
          <w:sz w:val="24"/>
          <w:szCs w:val="24"/>
        </w:rPr>
        <w:t>ėms</w:t>
      </w:r>
      <w:r w:rsidRPr="00DD4C54">
        <w:rPr>
          <w:rFonts w:ascii="Times New Roman" w:hAnsi="Times New Roman" w:cs="Times New Roman"/>
          <w:sz w:val="24"/>
          <w:szCs w:val="24"/>
        </w:rPr>
        <w:t>, tiek administracin</w:t>
      </w:r>
      <w:r w:rsidR="007B6A1D">
        <w:rPr>
          <w:rFonts w:ascii="Times New Roman" w:hAnsi="Times New Roman" w:cs="Times New Roman"/>
          <w:sz w:val="24"/>
          <w:szCs w:val="24"/>
        </w:rPr>
        <w:t>ei</w:t>
      </w:r>
      <w:r w:rsidRPr="00DD4C54">
        <w:rPr>
          <w:rFonts w:ascii="Times New Roman" w:hAnsi="Times New Roman" w:cs="Times New Roman"/>
          <w:sz w:val="24"/>
          <w:szCs w:val="24"/>
        </w:rPr>
        <w:t>, technin</w:t>
      </w:r>
      <w:r w:rsidR="007B6A1D">
        <w:rPr>
          <w:rFonts w:ascii="Times New Roman" w:hAnsi="Times New Roman" w:cs="Times New Roman"/>
          <w:sz w:val="24"/>
          <w:szCs w:val="24"/>
        </w:rPr>
        <w:t>ei</w:t>
      </w:r>
      <w:r w:rsidRPr="00DD4C54">
        <w:rPr>
          <w:rFonts w:ascii="Times New Roman" w:hAnsi="Times New Roman" w:cs="Times New Roman"/>
          <w:sz w:val="24"/>
          <w:szCs w:val="24"/>
        </w:rPr>
        <w:t xml:space="preserve"> ir ūkio infrastruktūr</w:t>
      </w:r>
      <w:r w:rsidR="007B6A1D">
        <w:rPr>
          <w:rFonts w:ascii="Times New Roman" w:hAnsi="Times New Roman" w:cs="Times New Roman"/>
          <w:sz w:val="24"/>
          <w:szCs w:val="24"/>
        </w:rPr>
        <w:t>ai</w:t>
      </w:r>
      <w:r w:rsidRPr="00DD4C54">
        <w:rPr>
          <w:rFonts w:ascii="Times New Roman" w:hAnsi="Times New Roman" w:cs="Times New Roman"/>
          <w:sz w:val="24"/>
          <w:szCs w:val="24"/>
        </w:rPr>
        <w:t xml:space="preserve"> atnaujin</w:t>
      </w:r>
      <w:r w:rsidR="007B6A1D">
        <w:rPr>
          <w:rFonts w:ascii="Times New Roman" w:hAnsi="Times New Roman" w:cs="Times New Roman"/>
          <w:sz w:val="24"/>
          <w:szCs w:val="24"/>
        </w:rPr>
        <w:t>t</w:t>
      </w:r>
      <w:r w:rsidRPr="00DD4C54">
        <w:rPr>
          <w:rFonts w:ascii="Times New Roman" w:hAnsi="Times New Roman" w:cs="Times New Roman"/>
          <w:sz w:val="24"/>
          <w:szCs w:val="24"/>
        </w:rPr>
        <w:t>i, siekiant užtikrinti, kad ugdymo aplinka atitiktų šiuolaikinius ugdymo, saugumo ir higienos reikalavimus.</w:t>
      </w:r>
    </w:p>
    <w:p w14:paraId="7EB7E5FE"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Siekiant gerinti ugdymo kokybę ir sudaryti sąlygas mokinių meninei raiškai, buvo atnaujinta sceninė apranga ir muzikos bei garso įranga. Įsigytos priemonės sudarė galimybes gerinti pasirodymų kokybę, stiprinti mokinių motyvaciją ir kurti profesionalesnę koncertinę aplinką.</w:t>
      </w:r>
    </w:p>
    <w:p w14:paraId="6FFF3748"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Svarbus žingsnis integruoto ir projektinio mokymo(</w:t>
      </w:r>
      <w:proofErr w:type="spellStart"/>
      <w:r w:rsidRPr="00DD4C54">
        <w:rPr>
          <w:rFonts w:ascii="Times New Roman" w:hAnsi="Times New Roman" w:cs="Times New Roman"/>
          <w:sz w:val="24"/>
          <w:szCs w:val="24"/>
        </w:rPr>
        <w:t>si</w:t>
      </w:r>
      <w:proofErr w:type="spellEnd"/>
      <w:r w:rsidRPr="00DD4C54">
        <w:rPr>
          <w:rFonts w:ascii="Times New Roman" w:hAnsi="Times New Roman" w:cs="Times New Roman"/>
          <w:sz w:val="24"/>
          <w:szCs w:val="24"/>
        </w:rPr>
        <w:t>) plėtroje buvo keramikos degimo krosnies įsigijimas Juodkrantės skyriuje. Ši investicija sudarė sąlygas plėtoti patirtinį ugdymą ir prisidėjo prie ugdymo turinio plėtros, sudarant galimybes ateityje įtraukti platesnį mokinių ratą į kūrybines veiklas.</w:t>
      </w:r>
    </w:p>
    <w:p w14:paraId="2CF8C8A8"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Administracinės ir ugdymo aplinkos modernizavimo srityje buvo atnaujinta kompiuterinė ir biuro įranga, įsigytos priemonės komunikacijai ir viešinimui, taip pat vykdyti mokyklos internetinio tinklalapio atnaujinimo darbai. Šios priemonės prisidėjo prie efektyvesnio ugdymo proceso organizavimo, informacijos sklaidos ir mokyklos įvaizdžio stiprinimo.</w:t>
      </w:r>
    </w:p>
    <w:p w14:paraId="5F36A67A"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Didelis dėmesys skirtas saugai, higienai ir aplinkos priežiūrai. Įgyvendinti sprendimai, susiję su infrastruktūros saugumu, higienos priemonėmis ir ūkio priežiūra, užtikrino saugią, tvarkingą ir mokiniams palankią ugdymo aplinką.</w:t>
      </w:r>
    </w:p>
    <w:p w14:paraId="4E9D812B"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rezultatus, nustatyta, kad 2025 metais materialinės bazės atnaujinimas pasižymėjo didesne įvairove ir funkcionalumu nei ankstesniais metais. Investicijos buvo nukreiptos ne tik į sceninę aprangą, bet ir į ugdymo turinio plėtrą, infrastruktūrą, saugą bei skaitmeninę aplinką. Ši tendencija rodo kryptingą mokyklos siekį užtikrinti tvarią, šiuolaikišką ir ugdymo poreikius atliepiančią materialinę bazę.</w:t>
      </w:r>
    </w:p>
    <w:p w14:paraId="0B712937"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Apibendrinant galima teigti, kad įgyvendintos priemonės sudarė sąlygas gerinti ugdymo kokybę, stiprinti mokinių motyvaciją ir užtikrinti saugią bei šiuolaikišką ugdymo aplinką.</w:t>
      </w:r>
    </w:p>
    <w:p w14:paraId="74D9474D" w14:textId="77777777" w:rsidR="00721495" w:rsidRPr="00DD4C54" w:rsidRDefault="00721495" w:rsidP="0074027C">
      <w:pPr>
        <w:spacing w:line="240" w:lineRule="auto"/>
        <w:ind w:firstLine="1296"/>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366"/>
        <w:gridCol w:w="2240"/>
      </w:tblGrid>
      <w:tr w:rsidR="00721495" w:rsidRPr="00DD4C54" w14:paraId="4827D6EE" w14:textId="77777777" w:rsidTr="007B6A1D">
        <w:tc>
          <w:tcPr>
            <w:tcW w:w="7366" w:type="dxa"/>
          </w:tcPr>
          <w:p w14:paraId="23FF7123" w14:textId="14DA7665" w:rsidR="00721495" w:rsidRPr="00DD4C54" w:rsidRDefault="00721495" w:rsidP="00DB5AC4">
            <w:pPr>
              <w:jc w:val="center"/>
              <w:rPr>
                <w:rFonts w:ascii="Times New Roman" w:hAnsi="Times New Roman" w:cs="Times New Roman"/>
                <w:b/>
                <w:bCs/>
                <w:sz w:val="24"/>
                <w:szCs w:val="24"/>
              </w:rPr>
            </w:pPr>
            <w:r w:rsidRPr="00DD4C54">
              <w:rPr>
                <w:rStyle w:val="fontstyle01"/>
                <w:rFonts w:ascii="Times New Roman" w:hAnsi="Times New Roman" w:cs="Times New Roman"/>
              </w:rPr>
              <w:t>Priemonės pavadinimas</w:t>
            </w:r>
          </w:p>
        </w:tc>
        <w:tc>
          <w:tcPr>
            <w:tcW w:w="2240" w:type="dxa"/>
          </w:tcPr>
          <w:p w14:paraId="19A41E37" w14:textId="7C3014F7" w:rsidR="00721495" w:rsidRPr="00DD4C54" w:rsidRDefault="00721495" w:rsidP="0074027C">
            <w:pPr>
              <w:jc w:val="center"/>
              <w:rPr>
                <w:rFonts w:ascii="Times New Roman" w:hAnsi="Times New Roman" w:cs="Times New Roman"/>
                <w:b/>
                <w:bCs/>
                <w:sz w:val="24"/>
                <w:szCs w:val="24"/>
              </w:rPr>
            </w:pPr>
            <w:r w:rsidRPr="00DD4C54">
              <w:rPr>
                <w:rFonts w:ascii="Times New Roman" w:hAnsi="Times New Roman" w:cs="Times New Roman"/>
                <w:b/>
                <w:bCs/>
                <w:sz w:val="24"/>
                <w:szCs w:val="24"/>
              </w:rPr>
              <w:t>2025</w:t>
            </w:r>
            <w:r w:rsidR="00524D2E" w:rsidRPr="00DD4C54">
              <w:rPr>
                <w:rFonts w:ascii="Times New Roman" w:hAnsi="Times New Roman" w:cs="Times New Roman"/>
                <w:b/>
                <w:bCs/>
                <w:sz w:val="24"/>
                <w:szCs w:val="24"/>
              </w:rPr>
              <w:t xml:space="preserve"> m. </w:t>
            </w:r>
          </w:p>
        </w:tc>
      </w:tr>
      <w:tr w:rsidR="00721495" w:rsidRPr="00DD4C54" w14:paraId="59A0A777" w14:textId="77777777" w:rsidTr="007B6A1D">
        <w:tc>
          <w:tcPr>
            <w:tcW w:w="7366" w:type="dxa"/>
          </w:tcPr>
          <w:p w14:paraId="3B6D5615" w14:textId="559C2A35" w:rsidR="00721495" w:rsidRPr="00DD4C54" w:rsidRDefault="00721495" w:rsidP="0074027C">
            <w:pPr>
              <w:jc w:val="left"/>
              <w:rPr>
                <w:rFonts w:ascii="Times New Roman" w:hAnsi="Times New Roman" w:cs="Times New Roman"/>
                <w:sz w:val="24"/>
                <w:szCs w:val="24"/>
              </w:rPr>
            </w:pPr>
            <w:r w:rsidRPr="00DD4C54">
              <w:rPr>
                <w:rStyle w:val="fontstyle01"/>
                <w:rFonts w:ascii="Times New Roman" w:hAnsi="Times New Roman" w:cs="Times New Roman"/>
                <w:b w:val="0"/>
                <w:bCs w:val="0"/>
              </w:rPr>
              <w:t>Įvairių specialybių mokinių pasirodymams reikalinga apranga</w:t>
            </w:r>
            <w:r w:rsidR="00524D2E" w:rsidRPr="00DD4C54">
              <w:rPr>
                <w:rStyle w:val="fontstyle01"/>
                <w:rFonts w:ascii="Times New Roman" w:hAnsi="Times New Roman" w:cs="Times New Roman"/>
                <w:b w:val="0"/>
                <w:bCs w:val="0"/>
              </w:rPr>
              <w:t xml:space="preserve"> </w:t>
            </w:r>
            <w:r w:rsidRPr="00DD4C54">
              <w:rPr>
                <w:rStyle w:val="fontstyle01"/>
                <w:rFonts w:ascii="Times New Roman" w:hAnsi="Times New Roman" w:cs="Times New Roman"/>
                <w:b w:val="0"/>
                <w:bCs w:val="0"/>
              </w:rPr>
              <w:t>(suknelės)</w:t>
            </w:r>
          </w:p>
        </w:tc>
        <w:tc>
          <w:tcPr>
            <w:tcW w:w="2240" w:type="dxa"/>
          </w:tcPr>
          <w:p w14:paraId="6C8C3380" w14:textId="65D09564"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12 vnt.</w:t>
            </w:r>
          </w:p>
        </w:tc>
      </w:tr>
      <w:tr w:rsidR="00721495" w:rsidRPr="00DD4C54" w14:paraId="53444B7B" w14:textId="77777777" w:rsidTr="007B6A1D">
        <w:tc>
          <w:tcPr>
            <w:tcW w:w="7366" w:type="dxa"/>
          </w:tcPr>
          <w:p w14:paraId="034564B7" w14:textId="36E5CBA9"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Planšetė</w:t>
            </w:r>
          </w:p>
        </w:tc>
        <w:tc>
          <w:tcPr>
            <w:tcW w:w="2240" w:type="dxa"/>
          </w:tcPr>
          <w:p w14:paraId="183563D9" w14:textId="30B01C34"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2 vnt.</w:t>
            </w:r>
          </w:p>
        </w:tc>
      </w:tr>
      <w:tr w:rsidR="00721495" w:rsidRPr="00DD4C54" w14:paraId="041BA8D2" w14:textId="77777777" w:rsidTr="007B6A1D">
        <w:tc>
          <w:tcPr>
            <w:tcW w:w="7366" w:type="dxa"/>
          </w:tcPr>
          <w:p w14:paraId="7E10A1BE" w14:textId="285A9A7F"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Pianino kėdės</w:t>
            </w:r>
          </w:p>
        </w:tc>
        <w:tc>
          <w:tcPr>
            <w:tcW w:w="2240" w:type="dxa"/>
          </w:tcPr>
          <w:p w14:paraId="5F1A0416" w14:textId="426B9C52"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3 vnt.</w:t>
            </w:r>
          </w:p>
        </w:tc>
      </w:tr>
      <w:tr w:rsidR="00721495" w:rsidRPr="00DD4C54" w14:paraId="55134D50" w14:textId="77777777" w:rsidTr="007B6A1D">
        <w:tc>
          <w:tcPr>
            <w:tcW w:w="7366" w:type="dxa"/>
          </w:tcPr>
          <w:p w14:paraId="34283830" w14:textId="600E86EA"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Rašomasis stalas</w:t>
            </w:r>
          </w:p>
        </w:tc>
        <w:tc>
          <w:tcPr>
            <w:tcW w:w="2240" w:type="dxa"/>
          </w:tcPr>
          <w:p w14:paraId="06005040" w14:textId="2339268B"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2 vnt.</w:t>
            </w:r>
          </w:p>
        </w:tc>
      </w:tr>
      <w:tr w:rsidR="00721495" w:rsidRPr="00DD4C54" w14:paraId="4F613CF0" w14:textId="77777777" w:rsidTr="007B6A1D">
        <w:tc>
          <w:tcPr>
            <w:tcW w:w="7366" w:type="dxa"/>
          </w:tcPr>
          <w:p w14:paraId="6089DA64" w14:textId="422D5479"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Kėdės</w:t>
            </w:r>
          </w:p>
        </w:tc>
        <w:tc>
          <w:tcPr>
            <w:tcW w:w="2240" w:type="dxa"/>
          </w:tcPr>
          <w:p w14:paraId="238C107C" w14:textId="2D5EDE83"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2 vnt.</w:t>
            </w:r>
          </w:p>
        </w:tc>
      </w:tr>
      <w:tr w:rsidR="00721495" w:rsidRPr="00DD4C54" w14:paraId="508342F7" w14:textId="77777777" w:rsidTr="007B6A1D">
        <w:tc>
          <w:tcPr>
            <w:tcW w:w="7366" w:type="dxa"/>
          </w:tcPr>
          <w:p w14:paraId="2F8E1B5D" w14:textId="4FC13579"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Popieriaus smulkintuvas</w:t>
            </w:r>
          </w:p>
        </w:tc>
        <w:tc>
          <w:tcPr>
            <w:tcW w:w="2240" w:type="dxa"/>
          </w:tcPr>
          <w:p w14:paraId="79BC8690" w14:textId="1894388C"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1 vnt.</w:t>
            </w:r>
          </w:p>
        </w:tc>
      </w:tr>
      <w:tr w:rsidR="00721495" w:rsidRPr="00DD4C54" w14:paraId="101AAC48" w14:textId="77777777" w:rsidTr="007B6A1D">
        <w:tc>
          <w:tcPr>
            <w:tcW w:w="7366" w:type="dxa"/>
          </w:tcPr>
          <w:p w14:paraId="569AB236" w14:textId="708F97D8"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Trikojis telefono laikymui</w:t>
            </w:r>
          </w:p>
        </w:tc>
        <w:tc>
          <w:tcPr>
            <w:tcW w:w="2240" w:type="dxa"/>
          </w:tcPr>
          <w:p w14:paraId="07B399A9" w14:textId="7C4DC59F"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4 vnt.</w:t>
            </w:r>
          </w:p>
        </w:tc>
      </w:tr>
      <w:tr w:rsidR="00721495" w:rsidRPr="00DD4C54" w14:paraId="6A4ECD9C" w14:textId="77777777" w:rsidTr="007B6A1D">
        <w:tc>
          <w:tcPr>
            <w:tcW w:w="7366" w:type="dxa"/>
          </w:tcPr>
          <w:p w14:paraId="73D40C1B" w14:textId="7E6E8274"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LED šviestuvai</w:t>
            </w:r>
          </w:p>
        </w:tc>
        <w:tc>
          <w:tcPr>
            <w:tcW w:w="2240" w:type="dxa"/>
          </w:tcPr>
          <w:p w14:paraId="28E16790" w14:textId="1BD964B0"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4 vnt.</w:t>
            </w:r>
          </w:p>
        </w:tc>
      </w:tr>
      <w:tr w:rsidR="00721495" w:rsidRPr="00DD4C54" w14:paraId="2897C02D" w14:textId="77777777" w:rsidTr="007B6A1D">
        <w:tc>
          <w:tcPr>
            <w:tcW w:w="7366" w:type="dxa"/>
          </w:tcPr>
          <w:p w14:paraId="32E0E67A" w14:textId="6FC1F204"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Nešiojamoji kolonėlė JBL</w:t>
            </w:r>
          </w:p>
        </w:tc>
        <w:tc>
          <w:tcPr>
            <w:tcW w:w="2240" w:type="dxa"/>
          </w:tcPr>
          <w:p w14:paraId="78F6A152" w14:textId="0CD9357D"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1 vnt.</w:t>
            </w:r>
          </w:p>
        </w:tc>
      </w:tr>
      <w:tr w:rsidR="00721495" w:rsidRPr="00DD4C54" w14:paraId="02E367BE" w14:textId="77777777" w:rsidTr="007B6A1D">
        <w:tc>
          <w:tcPr>
            <w:tcW w:w="7366" w:type="dxa"/>
          </w:tcPr>
          <w:p w14:paraId="0565098C" w14:textId="57DA60D7"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Kubas bosinei gitarai</w:t>
            </w:r>
          </w:p>
        </w:tc>
        <w:tc>
          <w:tcPr>
            <w:tcW w:w="2240" w:type="dxa"/>
          </w:tcPr>
          <w:p w14:paraId="102BFF07" w14:textId="0D825B84"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1 vnt.</w:t>
            </w:r>
          </w:p>
        </w:tc>
      </w:tr>
      <w:tr w:rsidR="00721495" w:rsidRPr="00DD4C54" w14:paraId="27899E37" w14:textId="77777777" w:rsidTr="007B6A1D">
        <w:tc>
          <w:tcPr>
            <w:tcW w:w="7366" w:type="dxa"/>
          </w:tcPr>
          <w:p w14:paraId="5B67AA8D" w14:textId="6142B9AF"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Keramikos degimo krosnis</w:t>
            </w:r>
          </w:p>
        </w:tc>
        <w:tc>
          <w:tcPr>
            <w:tcW w:w="2240" w:type="dxa"/>
          </w:tcPr>
          <w:p w14:paraId="3306D0EB" w14:textId="38062482" w:rsidR="00721495"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1 vnt.</w:t>
            </w:r>
          </w:p>
        </w:tc>
      </w:tr>
      <w:tr w:rsidR="00721495" w:rsidRPr="00DD4C54" w14:paraId="42D01536" w14:textId="77777777" w:rsidTr="007B6A1D">
        <w:tc>
          <w:tcPr>
            <w:tcW w:w="7366" w:type="dxa"/>
          </w:tcPr>
          <w:p w14:paraId="7D885AB3" w14:textId="0973F1E8" w:rsidR="00721495" w:rsidRPr="00DD4C54" w:rsidRDefault="007B6A1D" w:rsidP="0074027C">
            <w:pPr>
              <w:jc w:val="left"/>
              <w:rPr>
                <w:rFonts w:ascii="Times New Roman" w:hAnsi="Times New Roman" w:cs="Times New Roman"/>
                <w:b/>
                <w:bCs/>
                <w:sz w:val="24"/>
                <w:szCs w:val="24"/>
              </w:rPr>
            </w:pPr>
            <w:r>
              <w:rPr>
                <w:rStyle w:val="fontstyle01"/>
                <w:rFonts w:ascii="Times New Roman" w:hAnsi="Times New Roman" w:cs="Times New Roman"/>
                <w:b w:val="0"/>
                <w:bCs w:val="0"/>
              </w:rPr>
              <w:t>„</w:t>
            </w:r>
            <w:proofErr w:type="spellStart"/>
            <w:r w:rsidR="00721495" w:rsidRPr="00DD4C54">
              <w:rPr>
                <w:rStyle w:val="fontstyle01"/>
                <w:rFonts w:ascii="Times New Roman" w:hAnsi="Times New Roman" w:cs="Times New Roman"/>
                <w:b w:val="0"/>
                <w:bCs w:val="0"/>
              </w:rPr>
              <w:t>Husquarna</w:t>
            </w:r>
            <w:proofErr w:type="spellEnd"/>
            <w:r>
              <w:rPr>
                <w:rStyle w:val="fontstyle01"/>
                <w:rFonts w:ascii="Times New Roman" w:hAnsi="Times New Roman" w:cs="Times New Roman"/>
                <w:b w:val="0"/>
                <w:bCs w:val="0"/>
              </w:rPr>
              <w:t>“</w:t>
            </w:r>
            <w:r w:rsidR="00721495" w:rsidRPr="00DD4C54">
              <w:rPr>
                <w:rStyle w:val="fontstyle01"/>
                <w:rFonts w:ascii="Times New Roman" w:hAnsi="Times New Roman" w:cs="Times New Roman"/>
                <w:b w:val="0"/>
                <w:bCs w:val="0"/>
              </w:rPr>
              <w:t xml:space="preserve"> baterijos lapų pūstuvui, trimeriui</w:t>
            </w:r>
          </w:p>
        </w:tc>
        <w:tc>
          <w:tcPr>
            <w:tcW w:w="2240" w:type="dxa"/>
          </w:tcPr>
          <w:p w14:paraId="730C8826" w14:textId="5CD26078"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2 vnt.</w:t>
            </w:r>
          </w:p>
        </w:tc>
      </w:tr>
      <w:tr w:rsidR="00721495" w:rsidRPr="00DD4C54" w14:paraId="2F88F893" w14:textId="77777777" w:rsidTr="007B6A1D">
        <w:tc>
          <w:tcPr>
            <w:tcW w:w="7366" w:type="dxa"/>
          </w:tcPr>
          <w:p w14:paraId="4276D786" w14:textId="24281F1B"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Pakabinamos</w:t>
            </w:r>
            <w:r w:rsidR="007B6A1D" w:rsidRPr="007B6A1D">
              <w:rPr>
                <w:rStyle w:val="fontstyle01"/>
                <w:rFonts w:ascii="Times New Roman" w:hAnsi="Times New Roman" w:cs="Times New Roman"/>
                <w:b w:val="0"/>
                <w:bCs w:val="0"/>
              </w:rPr>
              <w:t>i</w:t>
            </w:r>
            <w:r w:rsidR="007B6A1D" w:rsidRPr="007B6A1D">
              <w:rPr>
                <w:rStyle w:val="fontstyle01"/>
                <w:b w:val="0"/>
                <w:bCs w:val="0"/>
              </w:rPr>
              <w:t>os</w:t>
            </w:r>
            <w:r w:rsidRPr="00DD4C54">
              <w:rPr>
                <w:rStyle w:val="fontstyle01"/>
                <w:rFonts w:ascii="Times New Roman" w:hAnsi="Times New Roman" w:cs="Times New Roman"/>
                <w:b w:val="0"/>
                <w:bCs w:val="0"/>
              </w:rPr>
              <w:t xml:space="preserve"> dėžutės higieninių paketų dozavimui</w:t>
            </w:r>
            <w:r w:rsidR="00DB5AC4" w:rsidRPr="00DD4C54">
              <w:rPr>
                <w:rStyle w:val="fontstyle01"/>
                <w:rFonts w:ascii="Times New Roman" w:hAnsi="Times New Roman" w:cs="Times New Roman"/>
                <w:b w:val="0"/>
                <w:bCs w:val="0"/>
              </w:rPr>
              <w:t xml:space="preserve">; </w:t>
            </w:r>
            <w:r w:rsidRPr="00DD4C54">
              <w:rPr>
                <w:rStyle w:val="fontstyle01"/>
                <w:rFonts w:ascii="Times New Roman" w:hAnsi="Times New Roman" w:cs="Times New Roman"/>
                <w:b w:val="0"/>
                <w:bCs w:val="0"/>
              </w:rPr>
              <w:t>higieniniai paketai</w:t>
            </w:r>
          </w:p>
        </w:tc>
        <w:tc>
          <w:tcPr>
            <w:tcW w:w="2240" w:type="dxa"/>
          </w:tcPr>
          <w:p w14:paraId="643710B6" w14:textId="3FBB758C" w:rsidR="00DB5AC4" w:rsidRPr="00DD4C54" w:rsidRDefault="00DB5AC4" w:rsidP="00DB5AC4">
            <w:pPr>
              <w:jc w:val="center"/>
              <w:rPr>
                <w:rFonts w:ascii="Times New Roman" w:hAnsi="Times New Roman" w:cs="Times New Roman"/>
                <w:sz w:val="24"/>
                <w:szCs w:val="24"/>
              </w:rPr>
            </w:pPr>
            <w:r w:rsidRPr="00DD4C54">
              <w:rPr>
                <w:rStyle w:val="fontstyle01"/>
                <w:rFonts w:ascii="Times New Roman" w:hAnsi="Times New Roman" w:cs="Times New Roman"/>
                <w:b w:val="0"/>
                <w:bCs w:val="0"/>
              </w:rPr>
              <w:t>2 vnt.; 100 vnt.</w:t>
            </w:r>
          </w:p>
        </w:tc>
      </w:tr>
      <w:tr w:rsidR="00721495" w:rsidRPr="00DD4C54" w14:paraId="2F7CE643" w14:textId="77777777" w:rsidTr="007B6A1D">
        <w:tc>
          <w:tcPr>
            <w:tcW w:w="7366" w:type="dxa"/>
          </w:tcPr>
          <w:p w14:paraId="0B5C3E04" w14:textId="379FA1E2" w:rsidR="00721495" w:rsidRPr="00DD4C54" w:rsidRDefault="00721495" w:rsidP="0074027C">
            <w:pPr>
              <w:jc w:val="left"/>
              <w:rPr>
                <w:rFonts w:ascii="Times New Roman" w:hAnsi="Times New Roman" w:cs="Times New Roman"/>
                <w:b/>
                <w:bCs/>
                <w:sz w:val="24"/>
                <w:szCs w:val="24"/>
              </w:rPr>
            </w:pPr>
            <w:r w:rsidRPr="00DD4C54">
              <w:rPr>
                <w:rStyle w:val="fontstyle01"/>
                <w:rFonts w:ascii="Times New Roman" w:hAnsi="Times New Roman" w:cs="Times New Roman"/>
                <w:b w:val="0"/>
                <w:bCs w:val="0"/>
              </w:rPr>
              <w:t>Dezinsekcijos paslauga (nuo vorų)</w:t>
            </w:r>
          </w:p>
        </w:tc>
        <w:tc>
          <w:tcPr>
            <w:tcW w:w="2240" w:type="dxa"/>
          </w:tcPr>
          <w:p w14:paraId="6CC3D2DA" w14:textId="6DFECA71" w:rsidR="00721495" w:rsidRPr="00DD4C54" w:rsidRDefault="00721495" w:rsidP="0074027C">
            <w:pPr>
              <w:jc w:val="center"/>
              <w:rPr>
                <w:rFonts w:ascii="Times New Roman" w:hAnsi="Times New Roman" w:cs="Times New Roman"/>
                <w:sz w:val="24"/>
                <w:szCs w:val="24"/>
              </w:rPr>
            </w:pPr>
            <w:r w:rsidRPr="00DD4C54">
              <w:rPr>
                <w:rFonts w:ascii="Times New Roman" w:hAnsi="Times New Roman" w:cs="Times New Roman"/>
                <w:sz w:val="24"/>
                <w:szCs w:val="24"/>
              </w:rPr>
              <w:t>1 kartas</w:t>
            </w:r>
          </w:p>
        </w:tc>
      </w:tr>
      <w:tr w:rsidR="00721495" w:rsidRPr="00DD4C54" w14:paraId="1C26A0D8" w14:textId="77777777" w:rsidTr="007B6A1D">
        <w:tc>
          <w:tcPr>
            <w:tcW w:w="7366" w:type="dxa"/>
          </w:tcPr>
          <w:p w14:paraId="4C7327E4" w14:textId="6DAD97A6" w:rsidR="00721495" w:rsidRPr="00DD4C54" w:rsidRDefault="00524D2E" w:rsidP="0074027C">
            <w:pPr>
              <w:jc w:val="left"/>
              <w:rPr>
                <w:rStyle w:val="fontstyle01"/>
                <w:rFonts w:ascii="Times New Roman" w:hAnsi="Times New Roman" w:cs="Times New Roman"/>
                <w:b w:val="0"/>
                <w:bCs w:val="0"/>
                <w:color w:val="auto"/>
              </w:rPr>
            </w:pPr>
            <w:r w:rsidRPr="00DD4C54">
              <w:rPr>
                <w:rStyle w:val="fontstyle01"/>
                <w:rFonts w:ascii="Times New Roman" w:hAnsi="Times New Roman" w:cs="Times New Roman"/>
                <w:b w:val="0"/>
                <w:bCs w:val="0"/>
              </w:rPr>
              <w:t>Internetinio tinklalapio modernizavimas</w:t>
            </w:r>
          </w:p>
        </w:tc>
        <w:tc>
          <w:tcPr>
            <w:tcW w:w="2240" w:type="dxa"/>
          </w:tcPr>
          <w:p w14:paraId="78CE447E" w14:textId="7801CA93" w:rsidR="00721495" w:rsidRPr="00DD4C54" w:rsidRDefault="00721495" w:rsidP="0074027C">
            <w:pPr>
              <w:jc w:val="center"/>
              <w:rPr>
                <w:rFonts w:ascii="Times New Roman" w:hAnsi="Times New Roman" w:cs="Times New Roman"/>
                <w:sz w:val="24"/>
                <w:szCs w:val="24"/>
              </w:rPr>
            </w:pPr>
          </w:p>
        </w:tc>
      </w:tr>
      <w:tr w:rsidR="00524D2E" w:rsidRPr="00DD4C54" w14:paraId="5F4964A5" w14:textId="77777777" w:rsidTr="007B6A1D">
        <w:tc>
          <w:tcPr>
            <w:tcW w:w="7366" w:type="dxa"/>
          </w:tcPr>
          <w:p w14:paraId="59321126" w14:textId="772BFD9E" w:rsidR="00524D2E" w:rsidRPr="00DD4C54" w:rsidRDefault="00524D2E" w:rsidP="0074027C">
            <w:pPr>
              <w:jc w:val="left"/>
              <w:rPr>
                <w:rStyle w:val="fontstyle01"/>
                <w:rFonts w:ascii="Times New Roman" w:hAnsi="Times New Roman" w:cs="Times New Roman"/>
                <w:b w:val="0"/>
                <w:bCs w:val="0"/>
                <w:color w:val="auto"/>
              </w:rPr>
            </w:pPr>
            <w:r w:rsidRPr="00DD4C54">
              <w:rPr>
                <w:rStyle w:val="fontstyle01"/>
                <w:rFonts w:ascii="Times New Roman" w:hAnsi="Times New Roman" w:cs="Times New Roman"/>
                <w:b w:val="0"/>
                <w:bCs w:val="0"/>
              </w:rPr>
              <w:t>Instrumentų derinimas</w:t>
            </w:r>
          </w:p>
        </w:tc>
        <w:tc>
          <w:tcPr>
            <w:tcW w:w="2240" w:type="dxa"/>
          </w:tcPr>
          <w:p w14:paraId="70C8B80B" w14:textId="2A7ABB54" w:rsidR="00524D2E" w:rsidRPr="00DD4C54" w:rsidRDefault="00524D2E" w:rsidP="0074027C">
            <w:pPr>
              <w:jc w:val="center"/>
              <w:rPr>
                <w:rFonts w:ascii="Times New Roman" w:hAnsi="Times New Roman" w:cs="Times New Roman"/>
                <w:sz w:val="24"/>
                <w:szCs w:val="24"/>
              </w:rPr>
            </w:pPr>
            <w:r w:rsidRPr="00DD4C54">
              <w:rPr>
                <w:rFonts w:ascii="Times New Roman" w:hAnsi="Times New Roman" w:cs="Times New Roman"/>
                <w:sz w:val="24"/>
                <w:szCs w:val="24"/>
              </w:rPr>
              <w:t>8 vnt.</w:t>
            </w:r>
          </w:p>
        </w:tc>
      </w:tr>
      <w:tr w:rsidR="00524D2E" w:rsidRPr="00DD4C54" w14:paraId="0441FC1A" w14:textId="77777777" w:rsidTr="007B6A1D">
        <w:tc>
          <w:tcPr>
            <w:tcW w:w="7366" w:type="dxa"/>
          </w:tcPr>
          <w:p w14:paraId="57FD6612" w14:textId="3B9FA93B" w:rsidR="00524D2E" w:rsidRPr="00DD4C54" w:rsidRDefault="00524D2E" w:rsidP="0074027C">
            <w:pPr>
              <w:jc w:val="left"/>
              <w:rPr>
                <w:rStyle w:val="fontstyle01"/>
                <w:rFonts w:ascii="Times New Roman" w:hAnsi="Times New Roman" w:cs="Times New Roman"/>
                <w:b w:val="0"/>
                <w:bCs w:val="0"/>
                <w:color w:val="auto"/>
              </w:rPr>
            </w:pPr>
            <w:r w:rsidRPr="00DD4C54">
              <w:rPr>
                <w:rStyle w:val="fontstyle01"/>
                <w:rFonts w:ascii="Times New Roman" w:hAnsi="Times New Roman" w:cs="Times New Roman"/>
                <w:b w:val="0"/>
                <w:bCs w:val="0"/>
              </w:rPr>
              <w:t>Sniego gaudyklių įrengimas ant mokyklos stogo</w:t>
            </w:r>
          </w:p>
        </w:tc>
        <w:tc>
          <w:tcPr>
            <w:tcW w:w="2240" w:type="dxa"/>
          </w:tcPr>
          <w:p w14:paraId="2F41A41F" w14:textId="77777777" w:rsidR="00524D2E" w:rsidRPr="00DD4C54" w:rsidRDefault="00524D2E" w:rsidP="0074027C">
            <w:pPr>
              <w:jc w:val="center"/>
              <w:rPr>
                <w:rFonts w:ascii="Times New Roman" w:hAnsi="Times New Roman" w:cs="Times New Roman"/>
                <w:sz w:val="24"/>
                <w:szCs w:val="24"/>
              </w:rPr>
            </w:pPr>
          </w:p>
        </w:tc>
      </w:tr>
    </w:tbl>
    <w:p w14:paraId="5C259EAD" w14:textId="77777777" w:rsidR="00721495" w:rsidRPr="00DD4C54" w:rsidRDefault="00721495" w:rsidP="0074027C">
      <w:pPr>
        <w:spacing w:line="240" w:lineRule="auto"/>
        <w:rPr>
          <w:rFonts w:ascii="Times New Roman" w:hAnsi="Times New Roman" w:cs="Times New Roman"/>
          <w:sz w:val="24"/>
          <w:szCs w:val="24"/>
        </w:rPr>
      </w:pPr>
    </w:p>
    <w:p w14:paraId="72FC51C6" w14:textId="0BF3F068" w:rsidR="00721495" w:rsidRPr="00DD4C54" w:rsidRDefault="007B6A1D" w:rsidP="007B6A1D">
      <w:pPr>
        <w:spacing w:line="240" w:lineRule="auto"/>
        <w:ind w:firstLine="851"/>
        <w:rPr>
          <w:rFonts w:ascii="Times New Roman" w:hAnsi="Times New Roman" w:cs="Times New Roman"/>
          <w:sz w:val="24"/>
          <w:szCs w:val="24"/>
        </w:rPr>
      </w:pPr>
      <w:r>
        <w:rPr>
          <w:rFonts w:ascii="Times New Roman" w:hAnsi="Times New Roman" w:cs="Times New Roman"/>
          <w:sz w:val="24"/>
          <w:szCs w:val="24"/>
        </w:rPr>
        <w:t>Palyginus</w:t>
      </w:r>
      <w:r w:rsidR="00721495" w:rsidRPr="00DD4C54">
        <w:rPr>
          <w:rFonts w:ascii="Times New Roman" w:hAnsi="Times New Roman" w:cs="Times New Roman"/>
          <w:sz w:val="24"/>
          <w:szCs w:val="24"/>
        </w:rPr>
        <w:t xml:space="preserve"> su ankstesniais metais, 2025 metų materialinės bazės atnaujinimas pasižymėjo didesne įvairove ir funkcionalumu – investuota ne tik į sceninę aprangą, bet ir į ugdymo turinio plėtrą, infrastruktūrą, saugą bei skaitmeninę aplinką. Tai rodo kryptingą mokyklos siekį užtikrinti tvarią, šiuolaikišką ir ugdymo poreikius atliepiančią materialinę bazę.</w:t>
      </w:r>
    </w:p>
    <w:p w14:paraId="22CF512A" w14:textId="62EB2B58" w:rsidR="00146CCA" w:rsidRPr="00D079C6" w:rsidRDefault="00146CCA" w:rsidP="00DB5AC4">
      <w:pPr>
        <w:spacing w:line="240" w:lineRule="auto"/>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lastRenderedPageBreak/>
        <w:t xml:space="preserve">1.5 </w:t>
      </w:r>
      <w:r w:rsidR="007B6A1D" w:rsidRPr="00D079C6">
        <w:rPr>
          <w:rFonts w:ascii="Times New Roman" w:hAnsi="Times New Roman" w:cs="Times New Roman"/>
          <w:b/>
          <w:bCs/>
          <w:i/>
          <w:iCs/>
          <w:color w:val="4472C4" w:themeColor="accent1"/>
          <w:sz w:val="24"/>
          <w:szCs w:val="24"/>
        </w:rPr>
        <w:t>u</w:t>
      </w:r>
      <w:r w:rsidRPr="00D079C6">
        <w:rPr>
          <w:rFonts w:ascii="Times New Roman" w:hAnsi="Times New Roman" w:cs="Times New Roman"/>
          <w:b/>
          <w:bCs/>
          <w:i/>
          <w:iCs/>
          <w:color w:val="4472C4" w:themeColor="accent1"/>
          <w:sz w:val="24"/>
          <w:szCs w:val="24"/>
        </w:rPr>
        <w:t>ždavinys. Atnaujinti mokyklos interjerą ir edukacines erdves</w:t>
      </w:r>
    </w:p>
    <w:p w14:paraId="55F4A3D3" w14:textId="6824EFBF"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w:t>
      </w:r>
      <w:r w:rsidR="007B6A1D">
        <w:rPr>
          <w:rFonts w:ascii="Times New Roman" w:hAnsi="Times New Roman" w:cs="Times New Roman"/>
          <w:sz w:val="24"/>
          <w:szCs w:val="24"/>
        </w:rPr>
        <w:t>dama</w:t>
      </w:r>
      <w:r w:rsidRPr="00DD4C54">
        <w:rPr>
          <w:rFonts w:ascii="Times New Roman" w:hAnsi="Times New Roman" w:cs="Times New Roman"/>
          <w:sz w:val="24"/>
          <w:szCs w:val="24"/>
        </w:rPr>
        <w:t xml:space="preserve"> strateginį tikslą kurti šiuolaikišką, estetiškai patrauklią ir ugdymui palankią aplinką, 2025 metais Neringos meno mokykla nuosekliai tęsė mokyklos interjero ir edukacinių erdvių atnaujinimą. Nors kapitaliniai patalpų sienų ir grindų atnaujinimo darbai nebuvo vykdomi, jie suplanuoti 2025–2026 metų laikotarpiui. Ataskaitiniu laikotarpiu didžiausias dėmesys buvo skiriamas edukacin</w:t>
      </w:r>
      <w:r w:rsidR="007B6A1D">
        <w:rPr>
          <w:rFonts w:ascii="Times New Roman" w:hAnsi="Times New Roman" w:cs="Times New Roman"/>
          <w:sz w:val="24"/>
          <w:szCs w:val="24"/>
        </w:rPr>
        <w:t>ėms</w:t>
      </w:r>
      <w:r w:rsidRPr="00DD4C54">
        <w:rPr>
          <w:rFonts w:ascii="Times New Roman" w:hAnsi="Times New Roman" w:cs="Times New Roman"/>
          <w:sz w:val="24"/>
          <w:szCs w:val="24"/>
        </w:rPr>
        <w:t xml:space="preserve"> erdv</w:t>
      </w:r>
      <w:r w:rsidR="007B6A1D">
        <w:rPr>
          <w:rFonts w:ascii="Times New Roman" w:hAnsi="Times New Roman" w:cs="Times New Roman"/>
          <w:sz w:val="24"/>
          <w:szCs w:val="24"/>
        </w:rPr>
        <w:t xml:space="preserve">ėms kurti </w:t>
      </w:r>
      <w:r w:rsidRPr="00DD4C54">
        <w:rPr>
          <w:rFonts w:ascii="Times New Roman" w:hAnsi="Times New Roman" w:cs="Times New Roman"/>
          <w:sz w:val="24"/>
          <w:szCs w:val="24"/>
        </w:rPr>
        <w:t>ir jų turini</w:t>
      </w:r>
      <w:r w:rsidR="007B6A1D">
        <w:rPr>
          <w:rFonts w:ascii="Times New Roman" w:hAnsi="Times New Roman" w:cs="Times New Roman"/>
          <w:sz w:val="24"/>
          <w:szCs w:val="24"/>
        </w:rPr>
        <w:t>ui</w:t>
      </w:r>
      <w:r w:rsidRPr="00DD4C54">
        <w:rPr>
          <w:rFonts w:ascii="Times New Roman" w:hAnsi="Times New Roman" w:cs="Times New Roman"/>
          <w:sz w:val="24"/>
          <w:szCs w:val="24"/>
        </w:rPr>
        <w:t xml:space="preserve"> atnaujin</w:t>
      </w:r>
      <w:r w:rsidR="007B6A1D">
        <w:rPr>
          <w:rFonts w:ascii="Times New Roman" w:hAnsi="Times New Roman" w:cs="Times New Roman"/>
          <w:sz w:val="24"/>
          <w:szCs w:val="24"/>
        </w:rPr>
        <w:t>t</w:t>
      </w:r>
      <w:r w:rsidRPr="00DD4C54">
        <w:rPr>
          <w:rFonts w:ascii="Times New Roman" w:hAnsi="Times New Roman" w:cs="Times New Roman"/>
          <w:sz w:val="24"/>
          <w:szCs w:val="24"/>
        </w:rPr>
        <w:t>i, orientuojantis į kūrybiškumo skatinimą, bendruomeniškumo stiprinimą ir patirtinio mokymosi plėtrą.</w:t>
      </w:r>
    </w:p>
    <w:p w14:paraId="253DBC3B"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metais buvo įrengtos ir atnaujintos trys edukacinės erdvės, kurios aktyviai integruotos į ugdymo procesą ir bendruomenines veiklas. Mokyklos eksterjere pristatytos mokinių kūrybinės iniciatyvos – pradinio ugdymo mokinių paroda su apšvietimu bei tematinės instaliacijos, kurios ne tik puošė mokyklos aplinką, bet ir sudarė sąlygas mokinių kūrybos viešinimui. Šios veiklos prisidėjo prie mokyklos aplinkos estetinės kokybės gerinimo ir mokinių kūrybinės raiškos stiprinimo.</w:t>
      </w:r>
    </w:p>
    <w:p w14:paraId="4C6AF076" w14:textId="7AC2A7BC"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Didelio bendruomenės įsitraukimo sulaukė edukacinė erdvė</w:t>
      </w:r>
      <w:r w:rsidR="006552BD" w:rsidRPr="00DD4C54">
        <w:rPr>
          <w:rFonts w:ascii="Times New Roman" w:hAnsi="Times New Roman" w:cs="Times New Roman"/>
          <w:sz w:val="24"/>
          <w:szCs w:val="24"/>
        </w:rPr>
        <w:t xml:space="preserve"> „</w:t>
      </w:r>
      <w:proofErr w:type="spellStart"/>
      <w:r w:rsidR="006552BD" w:rsidRPr="00DD4C54">
        <w:rPr>
          <w:rFonts w:ascii="Times New Roman" w:hAnsi="Times New Roman" w:cs="Times New Roman"/>
          <w:sz w:val="24"/>
          <w:szCs w:val="24"/>
        </w:rPr>
        <w:t>Kiaušingaudis</w:t>
      </w:r>
      <w:proofErr w:type="spellEnd"/>
      <w:r w:rsidR="006552BD" w:rsidRPr="00DD4C54">
        <w:rPr>
          <w:rFonts w:ascii="Times New Roman" w:hAnsi="Times New Roman" w:cs="Times New Roman"/>
          <w:sz w:val="24"/>
          <w:szCs w:val="24"/>
        </w:rPr>
        <w:t>“</w:t>
      </w:r>
      <w:r w:rsidRPr="00DD4C54">
        <w:rPr>
          <w:rFonts w:ascii="Times New Roman" w:hAnsi="Times New Roman" w:cs="Times New Roman"/>
          <w:sz w:val="24"/>
          <w:szCs w:val="24"/>
        </w:rPr>
        <w:t>, skirta tradicijų pažinimui ir aktyviam dalyvavimui, kuri buvo atvira ne tik mokyklos bendruomenei, bet ir miesto gyventojams bei svečiams. Šioje erdvėje organizuotos veiklos sudarė sąlygas ugdyti bendrystės jausmą, skatino aktyvų dalyvavimą ir stiprino kultūrinių tradicijų pažinimą.</w:t>
      </w:r>
    </w:p>
    <w:p w14:paraId="3D97AE37"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Edukacinės erdvės buvo kuriamos kaip nuolat naudojamos ugdymo aplinkos, o ne vien vizualiniai elementai. Jų integravimas į kasdienes veiklas sudarė galimybes stiprinti mokinių kūrybiškumą, skatinti bendradarbiavimą ir plėtoti patirtinį mokymąsi.</w:t>
      </w:r>
    </w:p>
    <w:p w14:paraId="61E82BDB" w14:textId="77777777"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Vertinant veiklos rezultatus, nustatyta, kad 2025 metais edukacinių erdvių skaičius išliko stabilus, tačiau didesnis dėmesys buvo skiriamas jų turinio kokybei ir aktyviam naudojimui. </w:t>
      </w:r>
    </w:p>
    <w:p w14:paraId="7F035B87" w14:textId="7890B121" w:rsidR="00146CCA" w:rsidRPr="00DD4C54" w:rsidRDefault="00146CCA"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Lyginamoji analizė rodo, kad, palyginti su 2024 metais, sustiprėjo edukacinių erdvių funkcionalumas ir jų integracija į ugdymo procesą. Ši tendencija atspindi kryptingą mokyklos siekį kurti prasmingas, ugdymui ir bendruomenei atviras erdves, stiprinančias mokyklos identitetą ir prisidedančias prie šiuolaikiškos ugdymo aplinkos formavimo.</w:t>
      </w:r>
    </w:p>
    <w:p w14:paraId="3EDB4B4B" w14:textId="65EE7360" w:rsidR="00146CCA" w:rsidRPr="00DD4C54" w:rsidRDefault="00146CCA" w:rsidP="0074027C">
      <w:pPr>
        <w:spacing w:line="240" w:lineRule="auto"/>
        <w:rPr>
          <w:rFonts w:ascii="Times New Roman" w:hAnsi="Times New Roman" w:cs="Times New Roman"/>
          <w:sz w:val="24"/>
          <w:szCs w:val="24"/>
        </w:rPr>
      </w:pPr>
    </w:p>
    <w:tbl>
      <w:tblPr>
        <w:tblW w:w="9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74"/>
        <w:gridCol w:w="1843"/>
        <w:gridCol w:w="1464"/>
      </w:tblGrid>
      <w:tr w:rsidR="003022C8" w:rsidRPr="00DD4C54" w14:paraId="2122DED6" w14:textId="77777777" w:rsidTr="00DB5AC4">
        <w:tc>
          <w:tcPr>
            <w:tcW w:w="6374" w:type="dxa"/>
            <w:tcBorders>
              <w:top w:val="single" w:sz="4" w:space="0" w:color="auto"/>
              <w:left w:val="single" w:sz="4" w:space="0" w:color="auto"/>
              <w:bottom w:val="single" w:sz="4" w:space="0" w:color="auto"/>
              <w:right w:val="single" w:sz="4" w:space="0" w:color="auto"/>
            </w:tcBorders>
            <w:vAlign w:val="center"/>
            <w:hideMark/>
          </w:tcPr>
          <w:p w14:paraId="5B63D04E" w14:textId="5D762EA5"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Priemonės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3B1D2D" w14:textId="31BC1184"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146CCA" w:rsidRPr="00DD4C54">
              <w:rPr>
                <w:rFonts w:ascii="Times New Roman" w:hAnsi="Times New Roman" w:cs="Times New Roman"/>
                <w:b/>
                <w:bCs/>
                <w:sz w:val="24"/>
                <w:szCs w:val="24"/>
              </w:rPr>
              <w:t>4</w:t>
            </w:r>
            <w:r w:rsidRPr="00DD4C54">
              <w:rPr>
                <w:rFonts w:ascii="Times New Roman" w:hAnsi="Times New Roman" w:cs="Times New Roman"/>
                <w:b/>
                <w:bCs/>
                <w:sz w:val="24"/>
                <w:szCs w:val="24"/>
              </w:rPr>
              <w:t xml:space="preserve"> m.</w:t>
            </w:r>
          </w:p>
        </w:tc>
        <w:tc>
          <w:tcPr>
            <w:tcW w:w="1464" w:type="dxa"/>
            <w:tcBorders>
              <w:top w:val="single" w:sz="4" w:space="0" w:color="auto"/>
              <w:left w:val="single" w:sz="4" w:space="0" w:color="auto"/>
              <w:bottom w:val="single" w:sz="4" w:space="0" w:color="auto"/>
              <w:right w:val="single" w:sz="4" w:space="0" w:color="auto"/>
            </w:tcBorders>
            <w:vAlign w:val="center"/>
            <w:hideMark/>
          </w:tcPr>
          <w:p w14:paraId="39DAFCD9" w14:textId="5F9E3063"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146CCA" w:rsidRPr="00DD4C54">
              <w:rPr>
                <w:rFonts w:ascii="Times New Roman" w:hAnsi="Times New Roman" w:cs="Times New Roman"/>
                <w:b/>
                <w:bCs/>
                <w:sz w:val="24"/>
                <w:szCs w:val="24"/>
              </w:rPr>
              <w:t>5</w:t>
            </w:r>
            <w:r w:rsidRPr="00DD4C54">
              <w:rPr>
                <w:rFonts w:ascii="Times New Roman" w:hAnsi="Times New Roman" w:cs="Times New Roman"/>
                <w:b/>
                <w:bCs/>
                <w:sz w:val="24"/>
                <w:szCs w:val="24"/>
              </w:rPr>
              <w:t xml:space="preserve"> m.</w:t>
            </w:r>
          </w:p>
        </w:tc>
      </w:tr>
      <w:tr w:rsidR="003022C8" w:rsidRPr="00DD4C54" w14:paraId="6E7C2CD1" w14:textId="77777777" w:rsidTr="00DB5AC4">
        <w:tc>
          <w:tcPr>
            <w:tcW w:w="6374" w:type="dxa"/>
            <w:tcBorders>
              <w:top w:val="single" w:sz="4" w:space="0" w:color="auto"/>
              <w:left w:val="single" w:sz="4" w:space="0" w:color="auto"/>
              <w:bottom w:val="single" w:sz="4" w:space="0" w:color="auto"/>
              <w:right w:val="single" w:sz="4" w:space="0" w:color="auto"/>
            </w:tcBorders>
            <w:vAlign w:val="center"/>
            <w:hideMark/>
          </w:tcPr>
          <w:p w14:paraId="51CB6E97" w14:textId="0454166E" w:rsidR="00762C5D" w:rsidRPr="00DD4C54" w:rsidRDefault="00762C5D" w:rsidP="0074027C">
            <w:pPr>
              <w:spacing w:line="240" w:lineRule="auto"/>
              <w:rPr>
                <w:rFonts w:ascii="Times New Roman" w:hAnsi="Times New Roman" w:cs="Times New Roman"/>
                <w:sz w:val="24"/>
                <w:szCs w:val="24"/>
              </w:rPr>
            </w:pPr>
            <w:r w:rsidRPr="00DD4C54">
              <w:rPr>
                <w:rFonts w:ascii="Times New Roman" w:hAnsi="Times New Roman" w:cs="Times New Roman"/>
                <w:sz w:val="24"/>
                <w:szCs w:val="24"/>
              </w:rPr>
              <w:t>Įrengtos naujos arba atnaujintos edukacinės erdvės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5E6F33" w14:textId="28ED22CC" w:rsidR="00762C5D" w:rsidRPr="00DD4C54" w:rsidRDefault="00762C5D"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w:t>
            </w:r>
          </w:p>
        </w:tc>
        <w:tc>
          <w:tcPr>
            <w:tcW w:w="1464" w:type="dxa"/>
            <w:tcBorders>
              <w:top w:val="single" w:sz="4" w:space="0" w:color="auto"/>
              <w:left w:val="single" w:sz="4" w:space="0" w:color="auto"/>
              <w:bottom w:val="single" w:sz="4" w:space="0" w:color="auto"/>
              <w:right w:val="single" w:sz="4" w:space="0" w:color="auto"/>
            </w:tcBorders>
            <w:vAlign w:val="center"/>
            <w:hideMark/>
          </w:tcPr>
          <w:p w14:paraId="35DCB0EC" w14:textId="77777777" w:rsidR="00762C5D" w:rsidRPr="00DD4C54" w:rsidRDefault="00762C5D"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4</w:t>
            </w:r>
          </w:p>
        </w:tc>
      </w:tr>
    </w:tbl>
    <w:p w14:paraId="4D67A1AB" w14:textId="77777777" w:rsidR="00146CCA" w:rsidRPr="00DD4C54" w:rsidRDefault="00146CCA" w:rsidP="0074027C">
      <w:pPr>
        <w:spacing w:line="240" w:lineRule="auto"/>
        <w:jc w:val="left"/>
        <w:rPr>
          <w:rFonts w:ascii="Times New Roman" w:hAnsi="Times New Roman" w:cs="Times New Roman"/>
          <w:sz w:val="24"/>
          <w:szCs w:val="24"/>
        </w:rPr>
      </w:pPr>
    </w:p>
    <w:p w14:paraId="23707F6E" w14:textId="5FC96D01" w:rsidR="00146CCA" w:rsidRPr="00DD4C54" w:rsidRDefault="00146CCA" w:rsidP="00591531">
      <w:pPr>
        <w:spacing w:line="240" w:lineRule="auto"/>
        <w:ind w:firstLine="851"/>
        <w:rPr>
          <w:rFonts w:ascii="Times New Roman" w:hAnsi="Times New Roman" w:cs="Times New Roman"/>
          <w:color w:val="EE0000"/>
          <w:sz w:val="24"/>
          <w:szCs w:val="24"/>
        </w:rPr>
      </w:pPr>
      <w:r w:rsidRPr="00DD4C54">
        <w:rPr>
          <w:rFonts w:ascii="Times New Roman" w:hAnsi="Times New Roman" w:cs="Times New Roman"/>
          <w:sz w:val="24"/>
          <w:szCs w:val="24"/>
        </w:rPr>
        <w:t>Apibendrinant galima teigti, kad įgyvendintos priemonės sudarė sąlygas nuosekliai gerinti ugdymo aplinką, stiprinti jos estetinę ir edukacinę vertę bei didinti bendruomenės įsitraukimą.</w:t>
      </w:r>
    </w:p>
    <w:p w14:paraId="3E2B675F" w14:textId="77777777" w:rsidR="00DB5AC4" w:rsidRPr="00DD4C54" w:rsidRDefault="00DB5AC4" w:rsidP="00591531">
      <w:pPr>
        <w:pStyle w:val="Betarp"/>
        <w:ind w:firstLine="851"/>
        <w:jc w:val="left"/>
        <w:rPr>
          <w:rFonts w:ascii="Times New Roman" w:hAnsi="Times New Roman" w:cs="Times New Roman"/>
          <w:b/>
          <w:bCs/>
          <w:sz w:val="24"/>
          <w:szCs w:val="24"/>
        </w:rPr>
      </w:pPr>
    </w:p>
    <w:p w14:paraId="0D701D52" w14:textId="1E8C3F5E" w:rsidR="006552BD" w:rsidRPr="00D079C6" w:rsidRDefault="003022C8" w:rsidP="00DB5AC4">
      <w:pPr>
        <w:pStyle w:val="Betarp"/>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 xml:space="preserve">2 </w:t>
      </w:r>
      <w:r w:rsidR="00B0539C" w:rsidRPr="00D079C6">
        <w:rPr>
          <w:rFonts w:ascii="Times New Roman" w:hAnsi="Times New Roman" w:cs="Times New Roman"/>
          <w:b/>
          <w:bCs/>
          <w:i/>
          <w:iCs/>
          <w:color w:val="4472C4" w:themeColor="accent1"/>
          <w:sz w:val="24"/>
          <w:szCs w:val="24"/>
        </w:rPr>
        <w:t>t</w:t>
      </w:r>
      <w:r w:rsidRPr="00D079C6">
        <w:rPr>
          <w:rFonts w:ascii="Times New Roman" w:hAnsi="Times New Roman" w:cs="Times New Roman"/>
          <w:b/>
          <w:bCs/>
          <w:i/>
          <w:iCs/>
          <w:color w:val="4472C4" w:themeColor="accent1"/>
          <w:sz w:val="24"/>
          <w:szCs w:val="24"/>
        </w:rPr>
        <w:t>ikslas. Skatinti mokinius, mokytojus, tėvus ir vietos bendruomenę ne</w:t>
      </w:r>
      <w:r w:rsidR="006552BD"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tik dalyvauti, bet ir aktyviai veikti Lietuvos kultūriniame gyvenime,</w:t>
      </w:r>
      <w:r w:rsidR="006552BD"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stiprinant</w:t>
      </w:r>
      <w:r w:rsidR="003C2D3C"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bendradarbiavimą ir kuriant glaudesnius tarpusavio ryšius.</w:t>
      </w:r>
    </w:p>
    <w:p w14:paraId="0DB9EC37" w14:textId="07D93BDD" w:rsidR="003022C8" w:rsidRPr="00D079C6" w:rsidRDefault="003022C8" w:rsidP="00DB5AC4">
      <w:pPr>
        <w:pStyle w:val="Betarp"/>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 xml:space="preserve">2.1 </w:t>
      </w:r>
      <w:r w:rsidR="00B0539C" w:rsidRPr="00D079C6">
        <w:rPr>
          <w:rFonts w:ascii="Times New Roman" w:hAnsi="Times New Roman" w:cs="Times New Roman"/>
          <w:b/>
          <w:bCs/>
          <w:i/>
          <w:iCs/>
          <w:color w:val="4472C4" w:themeColor="accent1"/>
          <w:sz w:val="24"/>
          <w:szCs w:val="24"/>
        </w:rPr>
        <w:t>u</w:t>
      </w:r>
      <w:r w:rsidRPr="00D079C6">
        <w:rPr>
          <w:rFonts w:ascii="Times New Roman" w:hAnsi="Times New Roman" w:cs="Times New Roman"/>
          <w:b/>
          <w:bCs/>
          <w:i/>
          <w:iCs/>
          <w:color w:val="4472C4" w:themeColor="accent1"/>
          <w:sz w:val="24"/>
          <w:szCs w:val="24"/>
        </w:rPr>
        <w:t>ždavinys</w:t>
      </w:r>
      <w:r w:rsidR="00DB5AC4"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 xml:space="preserve">Organizuoti stovyklas, renginius ir parodas, skatinančias įvairių bendruomenės grupių dalyvavimą bei įprasminančias svarbiausius Lietuvos istorijos įvykius ir kūrybingas asmenybes. </w:t>
      </w:r>
    </w:p>
    <w:p w14:paraId="12106C87" w14:textId="064847E5"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w:t>
      </w:r>
      <w:r w:rsidR="00B0539C">
        <w:rPr>
          <w:rFonts w:ascii="Times New Roman" w:hAnsi="Times New Roman" w:cs="Times New Roman"/>
          <w:sz w:val="24"/>
          <w:szCs w:val="24"/>
        </w:rPr>
        <w:t>dama</w:t>
      </w:r>
      <w:r w:rsidRPr="00DD4C54">
        <w:rPr>
          <w:rFonts w:ascii="Times New Roman" w:hAnsi="Times New Roman" w:cs="Times New Roman"/>
          <w:sz w:val="24"/>
          <w:szCs w:val="24"/>
        </w:rPr>
        <w:t xml:space="preserve"> strateginį tikslą stiprinti bendruomeniškumą ir aktyvų dalyvavimą kultūriniame gyvenime, 2025 metais Neringos meno mokykla nuosekliai plėtojo kultūrines ir bendruomenines veiklas, grindžiamas aktyviu dalyvavimu, bendradarbiavimu ir dialogu.</w:t>
      </w:r>
    </w:p>
    <w:p w14:paraId="1B2027AD" w14:textId="77777777"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Mokykloje organizuoti renginiai, edukacijos ir kūrybiniai susitikimai sudarė sąlygas mokiniams ir bendruomenei tiesiogiai patirti profesionalų meną, įsitraukti į kūrybinį procesą ir geriau pažinti menininko veiklą. Dalyvavimas šiose veiklose prisidėjo prie mokinių kultūrinio akiračio plėtimo, kūrybiškumo skatinimo ir ugdymo turinio aktualumo didinimo.</w:t>
      </w:r>
    </w:p>
    <w:p w14:paraId="3B9EC6E7" w14:textId="77777777"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metais mokykla aktyviai dalyvavo Neringos miesto kultūriniame gyvenime, įsitraukdama į valstybinių švenčių minėjimus, miesto renginius ir bendruomenines iniciatyvas. Šios veiklos stiprino bendradarbiavimą su socialiniais partneriais, didino mokyklos matomumą ir prisidėjo prie miesto kultūrinės tapatybės puoselėjimo.</w:t>
      </w:r>
    </w:p>
    <w:p w14:paraId="55416874" w14:textId="193AC1FE"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Įgyvendinti projektai</w:t>
      </w:r>
      <w:r w:rsidR="006552BD" w:rsidRPr="00DD4C54">
        <w:rPr>
          <w:rFonts w:ascii="Times New Roman" w:hAnsi="Times New Roman" w:cs="Times New Roman"/>
          <w:sz w:val="24"/>
          <w:szCs w:val="24"/>
        </w:rPr>
        <w:t xml:space="preserve"> „Avelė ir suknelė“, „Lino kelias“</w:t>
      </w:r>
      <w:r w:rsidR="00B0539C">
        <w:rPr>
          <w:rFonts w:ascii="Times New Roman" w:hAnsi="Times New Roman" w:cs="Times New Roman"/>
          <w:sz w:val="24"/>
          <w:szCs w:val="24"/>
        </w:rPr>
        <w:t>,</w:t>
      </w:r>
      <w:r w:rsidRPr="00DD4C54">
        <w:rPr>
          <w:rFonts w:ascii="Times New Roman" w:hAnsi="Times New Roman" w:cs="Times New Roman"/>
          <w:sz w:val="24"/>
          <w:szCs w:val="24"/>
        </w:rPr>
        <w:t xml:space="preserve"> apjungiantys ugdymo, kultūros ir bendruomenės veiklas, sudarė sąlygas plėtoti integruotą ir patirtinį mokymąsi, skatino mokinių </w:t>
      </w:r>
      <w:r w:rsidRPr="00DD4C54">
        <w:rPr>
          <w:rFonts w:ascii="Times New Roman" w:hAnsi="Times New Roman" w:cs="Times New Roman"/>
          <w:sz w:val="24"/>
          <w:szCs w:val="24"/>
        </w:rPr>
        <w:lastRenderedPageBreak/>
        <w:t>kūrybiškumą, aktyvų dalyvavimą ir bendradarbiavimo gebėjimus. Šios iniciatyvos prisidėjo prie ugdymo turinio praturtinimo ir bendruomenės įsitraukimo stiprinimo.</w:t>
      </w:r>
    </w:p>
    <w:p w14:paraId="4951107E" w14:textId="07BA310E"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rezultatus, nustatyta, kad 2025 metais sustiprėjo mokyklos ir vietos bendruomenės ryšiai, padidėjo bendruomenės įsitraukimas į mokyklos organizuojamas veiklas ir išaugo kultūrinių iniciatyvų įvairovė. Mokyklos veikla įvertinta nacionaliniu lygmeniu</w:t>
      </w:r>
      <w:r w:rsidR="006552BD" w:rsidRPr="00DD4C54">
        <w:rPr>
          <w:rFonts w:ascii="Times New Roman" w:hAnsi="Times New Roman" w:cs="Times New Roman"/>
          <w:sz w:val="24"/>
          <w:szCs w:val="24"/>
        </w:rPr>
        <w:t xml:space="preserve"> „Tvari mokykla 2030“</w:t>
      </w:r>
      <w:r w:rsidR="00B0539C">
        <w:rPr>
          <w:rFonts w:ascii="Times New Roman" w:hAnsi="Times New Roman" w:cs="Times New Roman"/>
          <w:sz w:val="24"/>
          <w:szCs w:val="24"/>
        </w:rPr>
        <w:t xml:space="preserve"> – tai</w:t>
      </w:r>
      <w:r w:rsidRPr="00DD4C54">
        <w:rPr>
          <w:rFonts w:ascii="Times New Roman" w:hAnsi="Times New Roman" w:cs="Times New Roman"/>
          <w:sz w:val="24"/>
          <w:szCs w:val="24"/>
        </w:rPr>
        <w:t xml:space="preserve"> rodo kryptingą ir nuoseklų bendruomeninių ryšių stiprinimą bei veiklos rezultatyvumą.</w:t>
      </w:r>
    </w:p>
    <w:p w14:paraId="45F29042" w14:textId="77777777" w:rsidR="003022C8" w:rsidRPr="00DD4C54" w:rsidRDefault="003022C8" w:rsidP="00DB5AC4">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Apibendrinant galima teigti, kad įgyvendintos priemonės sudarė sąlygas aktyviau įtraukti mokyklos bendruomenę į kultūrinį gyvenimą, stiprinti tarpusavio ryšius ir plėtoti bendradarbiavimą, orientuotą į prasmingą, kūrybišką ir bendruomenišką veiklą.</w:t>
      </w:r>
    </w:p>
    <w:p w14:paraId="2CD03B06" w14:textId="4D6F753D" w:rsidR="00762C5D" w:rsidRPr="00DD4C54" w:rsidRDefault="00762C5D" w:rsidP="0074027C">
      <w:pPr>
        <w:spacing w:line="240" w:lineRule="auto"/>
        <w:jc w:val="left"/>
        <w:rPr>
          <w:rFonts w:ascii="Times New Roman" w:hAnsi="Times New Roman" w:cs="Times New Roman"/>
          <w:sz w:val="24"/>
          <w:szCs w:val="24"/>
        </w:rPr>
      </w:pPr>
    </w:p>
    <w:tbl>
      <w:tblPr>
        <w:tblW w:w="9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5"/>
        <w:gridCol w:w="1275"/>
        <w:gridCol w:w="1181"/>
      </w:tblGrid>
      <w:tr w:rsidR="00DB5AC4" w:rsidRPr="00DD4C54" w14:paraId="583CD78B" w14:textId="77777777" w:rsidTr="00DB5AC4">
        <w:tc>
          <w:tcPr>
            <w:tcW w:w="7225" w:type="dxa"/>
            <w:tcBorders>
              <w:top w:val="single" w:sz="4" w:space="0" w:color="auto"/>
              <w:left w:val="single" w:sz="4" w:space="0" w:color="auto"/>
              <w:bottom w:val="single" w:sz="4" w:space="0" w:color="auto"/>
              <w:right w:val="single" w:sz="4" w:space="0" w:color="auto"/>
            </w:tcBorders>
            <w:vAlign w:val="center"/>
            <w:hideMark/>
          </w:tcPr>
          <w:p w14:paraId="4B751AA3" w14:textId="2C5CC5BA" w:rsidR="00762C5D" w:rsidRPr="00DD4C54" w:rsidRDefault="00762C5D" w:rsidP="0074027C">
            <w:pPr>
              <w:spacing w:line="240" w:lineRule="auto"/>
              <w:jc w:val="center"/>
              <w:rPr>
                <w:rFonts w:ascii="Times New Roman" w:hAnsi="Times New Roman" w:cs="Times New Roman"/>
                <w:sz w:val="24"/>
                <w:szCs w:val="24"/>
              </w:rPr>
            </w:pPr>
            <w:r w:rsidRPr="00DD4C54">
              <w:rPr>
                <w:rFonts w:ascii="Times New Roman" w:hAnsi="Times New Roman" w:cs="Times New Roman"/>
                <w:b/>
                <w:bCs/>
                <w:sz w:val="24"/>
                <w:szCs w:val="24"/>
              </w:rPr>
              <w:t>Priemonės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8BC7AA" w14:textId="5124FFBB"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FE30DF" w:rsidRPr="00DD4C54">
              <w:rPr>
                <w:rFonts w:ascii="Times New Roman" w:hAnsi="Times New Roman" w:cs="Times New Roman"/>
                <w:b/>
                <w:bCs/>
                <w:sz w:val="24"/>
                <w:szCs w:val="24"/>
              </w:rPr>
              <w:t>4</w:t>
            </w:r>
            <w:r w:rsidRPr="00DD4C54">
              <w:rPr>
                <w:rFonts w:ascii="Times New Roman" w:hAnsi="Times New Roman" w:cs="Times New Roman"/>
                <w:b/>
                <w:bCs/>
                <w:sz w:val="24"/>
                <w:szCs w:val="24"/>
              </w:rPr>
              <w:t xml:space="preserve"> m.</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B77A68B" w14:textId="512D7A72"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FE30DF" w:rsidRPr="00DD4C54">
              <w:rPr>
                <w:rFonts w:ascii="Times New Roman" w:hAnsi="Times New Roman" w:cs="Times New Roman"/>
                <w:b/>
                <w:bCs/>
                <w:sz w:val="24"/>
                <w:szCs w:val="24"/>
              </w:rPr>
              <w:t>5</w:t>
            </w:r>
            <w:r w:rsidRPr="00DD4C54">
              <w:rPr>
                <w:rFonts w:ascii="Times New Roman" w:hAnsi="Times New Roman" w:cs="Times New Roman"/>
                <w:b/>
                <w:bCs/>
                <w:sz w:val="24"/>
                <w:szCs w:val="24"/>
              </w:rPr>
              <w:t xml:space="preserve"> m.</w:t>
            </w:r>
          </w:p>
        </w:tc>
      </w:tr>
      <w:tr w:rsidR="00DB5AC4" w:rsidRPr="00DD4C54" w14:paraId="42E7D8BB" w14:textId="77777777" w:rsidTr="00DB5AC4">
        <w:tc>
          <w:tcPr>
            <w:tcW w:w="7225" w:type="dxa"/>
            <w:tcBorders>
              <w:top w:val="single" w:sz="4" w:space="0" w:color="auto"/>
              <w:left w:val="single" w:sz="4" w:space="0" w:color="auto"/>
              <w:bottom w:val="single" w:sz="4" w:space="0" w:color="auto"/>
              <w:right w:val="single" w:sz="4" w:space="0" w:color="auto"/>
            </w:tcBorders>
            <w:vAlign w:val="center"/>
            <w:hideMark/>
          </w:tcPr>
          <w:p w14:paraId="3125E06A" w14:textId="4D4A21FF" w:rsidR="00762C5D" w:rsidRPr="00DD4C54" w:rsidRDefault="00762C5D"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Vasaros metu organizuotos stovyklos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1F1216" w14:textId="3E3C9502" w:rsidR="00762C5D" w:rsidRPr="00DD4C54" w:rsidRDefault="00FE30DF"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9</w:t>
            </w:r>
          </w:p>
        </w:tc>
        <w:tc>
          <w:tcPr>
            <w:tcW w:w="1181" w:type="dxa"/>
            <w:tcBorders>
              <w:top w:val="single" w:sz="4" w:space="0" w:color="auto"/>
              <w:left w:val="single" w:sz="4" w:space="0" w:color="auto"/>
              <w:bottom w:val="single" w:sz="4" w:space="0" w:color="auto"/>
              <w:right w:val="single" w:sz="4" w:space="0" w:color="auto"/>
            </w:tcBorders>
            <w:vAlign w:val="center"/>
            <w:hideMark/>
          </w:tcPr>
          <w:p w14:paraId="640585B8" w14:textId="11712A30" w:rsidR="00762C5D" w:rsidRPr="00DD4C54" w:rsidRDefault="00FE30DF"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10</w:t>
            </w:r>
          </w:p>
        </w:tc>
      </w:tr>
      <w:tr w:rsidR="00DB5AC4" w:rsidRPr="00DD4C54" w14:paraId="771D56A8" w14:textId="77777777" w:rsidTr="00DB5AC4">
        <w:tc>
          <w:tcPr>
            <w:tcW w:w="7225" w:type="dxa"/>
            <w:tcBorders>
              <w:top w:val="single" w:sz="4" w:space="0" w:color="auto"/>
              <w:left w:val="single" w:sz="4" w:space="0" w:color="auto"/>
              <w:bottom w:val="single" w:sz="4" w:space="0" w:color="auto"/>
              <w:right w:val="single" w:sz="4" w:space="0" w:color="auto"/>
            </w:tcBorders>
            <w:vAlign w:val="center"/>
          </w:tcPr>
          <w:p w14:paraId="297911CA" w14:textId="3D83C88B" w:rsidR="00231D75" w:rsidRPr="00DD4C54" w:rsidRDefault="00231D75"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Mokytojai savanoriai</w:t>
            </w:r>
          </w:p>
        </w:tc>
        <w:tc>
          <w:tcPr>
            <w:tcW w:w="1275" w:type="dxa"/>
            <w:tcBorders>
              <w:top w:val="single" w:sz="4" w:space="0" w:color="auto"/>
              <w:left w:val="single" w:sz="4" w:space="0" w:color="auto"/>
              <w:bottom w:val="single" w:sz="4" w:space="0" w:color="auto"/>
              <w:right w:val="single" w:sz="4" w:space="0" w:color="auto"/>
            </w:tcBorders>
            <w:vAlign w:val="center"/>
          </w:tcPr>
          <w:p w14:paraId="24AC2CAE" w14:textId="03B15BCF" w:rsidR="00231D75" w:rsidRPr="00DD4C54" w:rsidRDefault="00231D75"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9</w:t>
            </w:r>
          </w:p>
        </w:tc>
        <w:tc>
          <w:tcPr>
            <w:tcW w:w="1181" w:type="dxa"/>
            <w:tcBorders>
              <w:top w:val="single" w:sz="4" w:space="0" w:color="auto"/>
              <w:left w:val="single" w:sz="4" w:space="0" w:color="auto"/>
              <w:bottom w:val="single" w:sz="4" w:space="0" w:color="auto"/>
              <w:right w:val="single" w:sz="4" w:space="0" w:color="auto"/>
            </w:tcBorders>
            <w:vAlign w:val="center"/>
          </w:tcPr>
          <w:p w14:paraId="7C3ACED2" w14:textId="330D066B" w:rsidR="00231D75" w:rsidRPr="00DD4C54" w:rsidRDefault="00231D75"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10</w:t>
            </w:r>
          </w:p>
        </w:tc>
      </w:tr>
      <w:tr w:rsidR="00DB5AC4" w:rsidRPr="00DD4C54" w14:paraId="07B1843F" w14:textId="77777777" w:rsidTr="00DB5AC4">
        <w:tc>
          <w:tcPr>
            <w:tcW w:w="7225" w:type="dxa"/>
            <w:tcBorders>
              <w:top w:val="single" w:sz="4" w:space="0" w:color="auto"/>
              <w:left w:val="single" w:sz="4" w:space="0" w:color="auto"/>
              <w:bottom w:val="single" w:sz="4" w:space="0" w:color="auto"/>
              <w:right w:val="single" w:sz="4" w:space="0" w:color="auto"/>
            </w:tcBorders>
            <w:vAlign w:val="center"/>
            <w:hideMark/>
          </w:tcPr>
          <w:p w14:paraId="71596D3D" w14:textId="4E804C2B" w:rsidR="00762C5D" w:rsidRPr="00DD4C54" w:rsidRDefault="00FE30DF" w:rsidP="00DB5AC4">
            <w:pPr>
              <w:spacing w:line="240" w:lineRule="auto"/>
              <w:jc w:val="left"/>
              <w:rPr>
                <w:rFonts w:ascii="Times New Roman" w:hAnsi="Times New Roman" w:cs="Times New Roman"/>
                <w:sz w:val="24"/>
                <w:szCs w:val="24"/>
              </w:rPr>
            </w:pPr>
            <w:r w:rsidRPr="00DD4C54">
              <w:rPr>
                <w:rStyle w:val="fontstyle01"/>
                <w:rFonts w:ascii="Times New Roman" w:hAnsi="Times New Roman" w:cs="Times New Roman"/>
                <w:b w:val="0"/>
                <w:bCs w:val="0"/>
                <w:color w:val="auto"/>
              </w:rPr>
              <w:t>Organizuoti bendri renginiai su Lietuvos meno (muzikos) mokyklomis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C0B619" w14:textId="0BF6A5D8" w:rsidR="00762C5D" w:rsidRPr="00DD4C54" w:rsidRDefault="00FE30DF"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3</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2169728" w14:textId="43CB015C" w:rsidR="00762C5D" w:rsidRPr="00DD4C54" w:rsidRDefault="00FE30DF"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w:t>
            </w:r>
          </w:p>
        </w:tc>
      </w:tr>
      <w:tr w:rsidR="00DB5AC4" w:rsidRPr="00DD4C54" w14:paraId="1CD7DB60" w14:textId="77777777" w:rsidTr="00DB5AC4">
        <w:tc>
          <w:tcPr>
            <w:tcW w:w="7225" w:type="dxa"/>
            <w:tcBorders>
              <w:top w:val="single" w:sz="4" w:space="0" w:color="auto"/>
              <w:left w:val="single" w:sz="4" w:space="0" w:color="auto"/>
              <w:bottom w:val="single" w:sz="4" w:space="0" w:color="auto"/>
              <w:right w:val="single" w:sz="4" w:space="0" w:color="auto"/>
            </w:tcBorders>
            <w:vAlign w:val="center"/>
          </w:tcPr>
          <w:p w14:paraId="19E321EC" w14:textId="29D9F220" w:rsidR="00231D75" w:rsidRPr="00DD4C54" w:rsidRDefault="00231D75" w:rsidP="0074027C">
            <w:pPr>
              <w:spacing w:line="240" w:lineRule="auto"/>
              <w:jc w:val="left"/>
              <w:rPr>
                <w:rStyle w:val="fontstyle01"/>
                <w:rFonts w:ascii="Times New Roman" w:hAnsi="Times New Roman" w:cs="Times New Roman"/>
                <w:b w:val="0"/>
                <w:bCs w:val="0"/>
                <w:color w:val="auto"/>
              </w:rPr>
            </w:pPr>
            <w:r w:rsidRPr="00DD4C54">
              <w:rPr>
                <w:rStyle w:val="fontstyle01"/>
                <w:rFonts w:ascii="Times New Roman" w:hAnsi="Times New Roman" w:cs="Times New Roman"/>
                <w:b w:val="0"/>
                <w:bCs w:val="0"/>
                <w:color w:val="auto"/>
              </w:rPr>
              <w:t>Dalyvavimas dainų šventėse</w:t>
            </w:r>
          </w:p>
        </w:tc>
        <w:tc>
          <w:tcPr>
            <w:tcW w:w="1275" w:type="dxa"/>
            <w:tcBorders>
              <w:top w:val="single" w:sz="4" w:space="0" w:color="auto"/>
              <w:left w:val="single" w:sz="4" w:space="0" w:color="auto"/>
              <w:bottom w:val="single" w:sz="4" w:space="0" w:color="auto"/>
              <w:right w:val="single" w:sz="4" w:space="0" w:color="auto"/>
            </w:tcBorders>
            <w:vAlign w:val="center"/>
          </w:tcPr>
          <w:p w14:paraId="39991BD9" w14:textId="292A87C0" w:rsidR="00231D75" w:rsidRPr="00DD4C54" w:rsidRDefault="00231D75"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w:t>
            </w:r>
          </w:p>
        </w:tc>
        <w:tc>
          <w:tcPr>
            <w:tcW w:w="1181" w:type="dxa"/>
            <w:tcBorders>
              <w:top w:val="single" w:sz="4" w:space="0" w:color="auto"/>
              <w:left w:val="single" w:sz="4" w:space="0" w:color="auto"/>
              <w:bottom w:val="single" w:sz="4" w:space="0" w:color="auto"/>
              <w:right w:val="single" w:sz="4" w:space="0" w:color="auto"/>
            </w:tcBorders>
            <w:vAlign w:val="center"/>
          </w:tcPr>
          <w:p w14:paraId="41CE27C0" w14:textId="5FA68739" w:rsidR="00231D75" w:rsidRPr="00DD4C54" w:rsidRDefault="00231D75"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1</w:t>
            </w:r>
          </w:p>
        </w:tc>
      </w:tr>
    </w:tbl>
    <w:p w14:paraId="260FB8E2" w14:textId="77777777" w:rsidR="00FE30DF" w:rsidRPr="00DD4C54" w:rsidRDefault="00FE30DF" w:rsidP="0074027C">
      <w:pPr>
        <w:pStyle w:val="Betarp"/>
        <w:rPr>
          <w:rFonts w:ascii="Times New Roman" w:hAnsi="Times New Roman" w:cs="Times New Roman"/>
          <w:sz w:val="24"/>
          <w:szCs w:val="24"/>
        </w:rPr>
      </w:pPr>
    </w:p>
    <w:p w14:paraId="51A10E8F" w14:textId="59DE3175" w:rsidR="00231D75" w:rsidRPr="00DD4C54" w:rsidRDefault="00B0539C" w:rsidP="00DB5AC4">
      <w:pPr>
        <w:pStyle w:val="Betarp"/>
        <w:ind w:firstLine="851"/>
        <w:rPr>
          <w:rFonts w:ascii="Times New Roman" w:hAnsi="Times New Roman" w:cs="Times New Roman"/>
          <w:sz w:val="24"/>
          <w:szCs w:val="24"/>
        </w:rPr>
      </w:pPr>
      <w:r>
        <w:rPr>
          <w:rFonts w:ascii="Times New Roman" w:hAnsi="Times New Roman" w:cs="Times New Roman"/>
          <w:sz w:val="24"/>
          <w:szCs w:val="24"/>
        </w:rPr>
        <w:t>Palyginus</w:t>
      </w:r>
      <w:r w:rsidR="00FE30DF" w:rsidRPr="00DD4C54">
        <w:rPr>
          <w:rFonts w:ascii="Times New Roman" w:hAnsi="Times New Roman" w:cs="Times New Roman"/>
          <w:sz w:val="24"/>
          <w:szCs w:val="24"/>
        </w:rPr>
        <w:t xml:space="preserve"> su 2024 metais, 2025 m. išaugo organizuotų vasaros stovyklų ir į veiklas įsitraukusių mokytojų savanorių skaičius</w:t>
      </w:r>
      <w:r>
        <w:rPr>
          <w:rFonts w:ascii="Times New Roman" w:hAnsi="Times New Roman" w:cs="Times New Roman"/>
          <w:sz w:val="24"/>
          <w:szCs w:val="24"/>
        </w:rPr>
        <w:t xml:space="preserve"> – tai</w:t>
      </w:r>
      <w:r w:rsidR="00FE30DF" w:rsidRPr="00DD4C54">
        <w:rPr>
          <w:rFonts w:ascii="Times New Roman" w:hAnsi="Times New Roman" w:cs="Times New Roman"/>
          <w:sz w:val="24"/>
          <w:szCs w:val="24"/>
        </w:rPr>
        <w:t xml:space="preserve"> rodo stiprėjantį bendruomenės įsitraukimą ir veiklų plėtrą. Nors bendrų renginių ir dalyvavimo dainų šventėse skaičius sumažėjo, šie pokyčiai neturėjo neigiamos įtakos veiklos kokybei – išlaikytas turinio tęstinumas ir prasmingumas. Vertinant rezultatus, galima teigti, kad veiklos buvo organizuojamos kryptingai, orientuojantis į kokybę, tvarumą ir bendruomenės poreikius.</w:t>
      </w:r>
    </w:p>
    <w:p w14:paraId="7B9625E6" w14:textId="77777777" w:rsidR="003C2D3C" w:rsidRPr="00DD4C54" w:rsidRDefault="003C2D3C" w:rsidP="00DB5AC4">
      <w:pPr>
        <w:pStyle w:val="Betarp"/>
        <w:ind w:firstLine="851"/>
        <w:rPr>
          <w:rFonts w:ascii="Times New Roman" w:hAnsi="Times New Roman" w:cs="Times New Roman"/>
          <w:sz w:val="24"/>
          <w:szCs w:val="24"/>
        </w:rPr>
      </w:pPr>
    </w:p>
    <w:p w14:paraId="470D05CD" w14:textId="4595898E" w:rsidR="003C2D3C" w:rsidRPr="00D079C6" w:rsidRDefault="00231D75" w:rsidP="00DB5AC4">
      <w:pPr>
        <w:pStyle w:val="Betarp"/>
        <w:ind w:firstLine="851"/>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t>2.2</w:t>
      </w:r>
      <w:r w:rsidR="00B0539C" w:rsidRPr="00D079C6">
        <w:rPr>
          <w:rFonts w:ascii="Times New Roman" w:hAnsi="Times New Roman" w:cs="Times New Roman"/>
          <w:b/>
          <w:bCs/>
          <w:i/>
          <w:iCs/>
          <w:color w:val="4472C4" w:themeColor="accent1"/>
          <w:sz w:val="24"/>
          <w:szCs w:val="24"/>
        </w:rPr>
        <w:t xml:space="preserve"> u</w:t>
      </w:r>
      <w:r w:rsidRPr="00D079C6">
        <w:rPr>
          <w:rFonts w:ascii="Times New Roman" w:hAnsi="Times New Roman" w:cs="Times New Roman"/>
          <w:b/>
          <w:bCs/>
          <w:i/>
          <w:iCs/>
          <w:color w:val="4472C4" w:themeColor="accent1"/>
          <w:sz w:val="24"/>
          <w:szCs w:val="24"/>
        </w:rPr>
        <w:t>ždavinys</w:t>
      </w:r>
      <w:r w:rsidR="00DB5AC4"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Plėtoti dalyvavimo ir savanorystės kultūrą, pabrėžiant meninės veiklos džiaugsmą,</w:t>
      </w:r>
      <w:r w:rsidR="003C2D3C"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naudą</w:t>
      </w:r>
      <w:r w:rsidR="003C2D3C"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ir</w:t>
      </w:r>
      <w:r w:rsidR="003C2D3C"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 xml:space="preserve">įvairovę. </w:t>
      </w:r>
    </w:p>
    <w:p w14:paraId="69680DCC" w14:textId="77777777" w:rsidR="003C2D3C" w:rsidRPr="00DD4C54" w:rsidRDefault="003C2D3C" w:rsidP="00DB5AC4">
      <w:pPr>
        <w:pStyle w:val="Betarp"/>
        <w:ind w:firstLine="851"/>
        <w:rPr>
          <w:rFonts w:ascii="Times New Roman" w:hAnsi="Times New Roman" w:cs="Times New Roman"/>
          <w:sz w:val="24"/>
          <w:szCs w:val="24"/>
        </w:rPr>
      </w:pPr>
      <w:r w:rsidRPr="00DD4C54">
        <w:rPr>
          <w:rFonts w:ascii="Times New Roman" w:hAnsi="Times New Roman" w:cs="Times New Roman"/>
          <w:sz w:val="24"/>
          <w:szCs w:val="24"/>
        </w:rPr>
        <w:t>Įgyvendinant strateginį tikslą stiprinti bendruomeniškumą ir aktyvų dalyvavimą kultūriniame gyvenime, 2025 metais Neringos meno mokykloje buvo kryptingai plėtojama savanorystės kultūra, skatinant mokinių įsitraukimą į mokyklos ir miesto kultūrines veiklas.</w:t>
      </w:r>
    </w:p>
    <w:p w14:paraId="57E62C4A" w14:textId="045DF20E" w:rsidR="003C2D3C" w:rsidRPr="00DD4C54" w:rsidRDefault="003C2D3C" w:rsidP="00DB5AC4">
      <w:pPr>
        <w:pStyle w:val="Betarp"/>
        <w:ind w:firstLine="851"/>
        <w:rPr>
          <w:rFonts w:ascii="Times New Roman" w:hAnsi="Times New Roman" w:cs="Times New Roman"/>
          <w:sz w:val="24"/>
          <w:szCs w:val="24"/>
        </w:rPr>
      </w:pPr>
      <w:r w:rsidRPr="00DD4C54">
        <w:rPr>
          <w:rFonts w:ascii="Times New Roman" w:hAnsi="Times New Roman" w:cs="Times New Roman"/>
          <w:sz w:val="24"/>
          <w:szCs w:val="24"/>
        </w:rPr>
        <w:t>Ataskaitiniu laikotarpiu mokykloje pradėta įgyvendinti Jaunimo savanoriškosios tarnybos programa</w:t>
      </w:r>
      <w:r w:rsidR="006552BD" w:rsidRPr="00DD4C54">
        <w:rPr>
          <w:rFonts w:ascii="Times New Roman" w:hAnsi="Times New Roman" w:cs="Times New Roman"/>
          <w:sz w:val="24"/>
          <w:szCs w:val="24"/>
        </w:rPr>
        <w:t xml:space="preserve"> (JST)</w:t>
      </w:r>
      <w:r w:rsidRPr="00DD4C54">
        <w:rPr>
          <w:rFonts w:ascii="Times New Roman" w:hAnsi="Times New Roman" w:cs="Times New Roman"/>
          <w:sz w:val="24"/>
          <w:szCs w:val="24"/>
        </w:rPr>
        <w:t xml:space="preserve">, sudariusi galimybes mokiniams savanoriškai dalyvauti </w:t>
      </w:r>
      <w:r w:rsidR="00B0539C">
        <w:rPr>
          <w:rFonts w:ascii="Times New Roman" w:hAnsi="Times New Roman" w:cs="Times New Roman"/>
          <w:sz w:val="24"/>
          <w:szCs w:val="24"/>
        </w:rPr>
        <w:t xml:space="preserve">organizuojant </w:t>
      </w:r>
      <w:r w:rsidRPr="00DD4C54">
        <w:rPr>
          <w:rFonts w:ascii="Times New Roman" w:hAnsi="Times New Roman" w:cs="Times New Roman"/>
          <w:sz w:val="24"/>
          <w:szCs w:val="24"/>
        </w:rPr>
        <w:t>menini</w:t>
      </w:r>
      <w:r w:rsidR="00B0539C">
        <w:rPr>
          <w:rFonts w:ascii="Times New Roman" w:hAnsi="Times New Roman" w:cs="Times New Roman"/>
          <w:sz w:val="24"/>
          <w:szCs w:val="24"/>
        </w:rPr>
        <w:t>us</w:t>
      </w:r>
      <w:r w:rsidRPr="00DD4C54">
        <w:rPr>
          <w:rFonts w:ascii="Times New Roman" w:hAnsi="Times New Roman" w:cs="Times New Roman"/>
          <w:sz w:val="24"/>
          <w:szCs w:val="24"/>
        </w:rPr>
        <w:t xml:space="preserve"> rengini</w:t>
      </w:r>
      <w:r w:rsidR="00B0539C">
        <w:rPr>
          <w:rFonts w:ascii="Times New Roman" w:hAnsi="Times New Roman" w:cs="Times New Roman"/>
          <w:sz w:val="24"/>
          <w:szCs w:val="24"/>
        </w:rPr>
        <w:t>us</w:t>
      </w:r>
      <w:r w:rsidRPr="00DD4C54">
        <w:rPr>
          <w:rFonts w:ascii="Times New Roman" w:hAnsi="Times New Roman" w:cs="Times New Roman"/>
          <w:sz w:val="24"/>
          <w:szCs w:val="24"/>
        </w:rPr>
        <w:t>, edukacij</w:t>
      </w:r>
      <w:r w:rsidR="00B0539C">
        <w:rPr>
          <w:rFonts w:ascii="Times New Roman" w:hAnsi="Times New Roman" w:cs="Times New Roman"/>
          <w:sz w:val="24"/>
          <w:szCs w:val="24"/>
        </w:rPr>
        <w:t>as</w:t>
      </w:r>
      <w:r w:rsidRPr="00DD4C54">
        <w:rPr>
          <w:rFonts w:ascii="Times New Roman" w:hAnsi="Times New Roman" w:cs="Times New Roman"/>
          <w:sz w:val="24"/>
          <w:szCs w:val="24"/>
        </w:rPr>
        <w:t xml:space="preserve"> ir bendruomenin</w:t>
      </w:r>
      <w:r w:rsidR="00B0539C">
        <w:rPr>
          <w:rFonts w:ascii="Times New Roman" w:hAnsi="Times New Roman" w:cs="Times New Roman"/>
          <w:sz w:val="24"/>
          <w:szCs w:val="24"/>
        </w:rPr>
        <w:t>es</w:t>
      </w:r>
      <w:r w:rsidRPr="00DD4C54">
        <w:rPr>
          <w:rFonts w:ascii="Times New Roman" w:hAnsi="Times New Roman" w:cs="Times New Roman"/>
          <w:sz w:val="24"/>
          <w:szCs w:val="24"/>
        </w:rPr>
        <w:t xml:space="preserve"> iniciatyv</w:t>
      </w:r>
      <w:r w:rsidR="00B0539C">
        <w:rPr>
          <w:rFonts w:ascii="Times New Roman" w:hAnsi="Times New Roman" w:cs="Times New Roman"/>
          <w:sz w:val="24"/>
          <w:szCs w:val="24"/>
        </w:rPr>
        <w:t>as</w:t>
      </w:r>
      <w:r w:rsidRPr="00DD4C54">
        <w:rPr>
          <w:rFonts w:ascii="Times New Roman" w:hAnsi="Times New Roman" w:cs="Times New Roman"/>
          <w:sz w:val="24"/>
          <w:szCs w:val="24"/>
        </w:rPr>
        <w:t>. Savanorystė buvo integruota į įvairias menines veiklas, akcentuojant kūrybinės veiklos prasmingumą, džiaugsmą ir socialinę vertę.</w:t>
      </w:r>
    </w:p>
    <w:p w14:paraId="343E0347" w14:textId="77777777" w:rsidR="003C2D3C" w:rsidRPr="00DD4C54" w:rsidRDefault="003C2D3C" w:rsidP="00DB5AC4">
      <w:pPr>
        <w:pStyle w:val="Betarp"/>
        <w:ind w:firstLine="851"/>
        <w:rPr>
          <w:rFonts w:ascii="Times New Roman" w:hAnsi="Times New Roman" w:cs="Times New Roman"/>
          <w:sz w:val="24"/>
          <w:szCs w:val="24"/>
        </w:rPr>
      </w:pPr>
      <w:r w:rsidRPr="00DD4C54">
        <w:rPr>
          <w:rFonts w:ascii="Times New Roman" w:hAnsi="Times New Roman" w:cs="Times New Roman"/>
          <w:sz w:val="24"/>
          <w:szCs w:val="24"/>
        </w:rPr>
        <w:t>Šios veiklos sudarė sąlygas mokiniams įgyti praktinės patirties, stiprinti socialines, komunikacines ir bendradarbiavimo kompetencijas, ugdė atsakomybę ir iniciatyvumą. Savanorystės veiklų įtraukimas į ugdymo procesą prisidėjo prie bendruomeniškumo stiprinimo ir aktyvesnio mokinių dalyvavimo.</w:t>
      </w:r>
    </w:p>
    <w:p w14:paraId="4A107FF4" w14:textId="78BBE98B" w:rsidR="003C2D3C" w:rsidRPr="00DD4C54" w:rsidRDefault="003C2D3C" w:rsidP="00DB5AC4">
      <w:pPr>
        <w:pStyle w:val="Betarp"/>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rezultatus, nustatyta, kad 2025 metais pradėtas sistemingas savanorystės modelio taikymas sudarė prielaidas tolesnei šios veiklos krypties plėtrai. Didėjantis mokinių įsitraukimas rodo teigiamą šios iniciatyvos poveikį, o savanorystės integravimas į ugdymo procesą stiprina mokinių motyvaciją ir bendruomeninį sąmoningumą.</w:t>
      </w:r>
    </w:p>
    <w:p w14:paraId="45C6795B" w14:textId="77777777" w:rsidR="003C2D3C" w:rsidRPr="00DD4C54" w:rsidRDefault="003C2D3C" w:rsidP="0074027C">
      <w:pPr>
        <w:pStyle w:val="Betarp"/>
        <w:rPr>
          <w:rFonts w:ascii="Times New Roman" w:hAnsi="Times New Roman" w:cs="Times New Roman"/>
          <w:b/>
          <w:bCs/>
          <w:sz w:val="24"/>
          <w:szCs w:val="24"/>
        </w:rPr>
      </w:pPr>
    </w:p>
    <w:tbl>
      <w:tblPr>
        <w:tblW w:w="9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0"/>
        <w:gridCol w:w="2410"/>
        <w:gridCol w:w="2031"/>
      </w:tblGrid>
      <w:tr w:rsidR="003022C8" w:rsidRPr="00DD4C54" w14:paraId="22E863CE" w14:textId="77777777" w:rsidTr="005C55DD">
        <w:tc>
          <w:tcPr>
            <w:tcW w:w="5240" w:type="dxa"/>
            <w:tcBorders>
              <w:top w:val="single" w:sz="4" w:space="0" w:color="auto"/>
              <w:left w:val="single" w:sz="4" w:space="0" w:color="auto"/>
              <w:bottom w:val="single" w:sz="4" w:space="0" w:color="auto"/>
              <w:right w:val="single" w:sz="4" w:space="0" w:color="auto"/>
            </w:tcBorders>
            <w:vAlign w:val="center"/>
            <w:hideMark/>
          </w:tcPr>
          <w:p w14:paraId="4DA6583C" w14:textId="21991EBF"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Priemonės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93E4EB" w14:textId="22D51B5C"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3022C8" w:rsidRPr="00DD4C54">
              <w:rPr>
                <w:rFonts w:ascii="Times New Roman" w:hAnsi="Times New Roman" w:cs="Times New Roman"/>
                <w:b/>
                <w:bCs/>
                <w:sz w:val="24"/>
                <w:szCs w:val="24"/>
              </w:rPr>
              <w:t>4</w:t>
            </w:r>
            <w:r w:rsidRPr="00DD4C54">
              <w:rPr>
                <w:rFonts w:ascii="Times New Roman" w:hAnsi="Times New Roman" w:cs="Times New Roman"/>
                <w:b/>
                <w:bCs/>
                <w:sz w:val="24"/>
                <w:szCs w:val="24"/>
              </w:rPr>
              <w:t xml:space="preserve"> m.</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1C1CD29" w14:textId="3A48B0BF" w:rsidR="00762C5D" w:rsidRPr="00DD4C54" w:rsidRDefault="00762C5D" w:rsidP="0074027C">
            <w:pPr>
              <w:spacing w:line="240" w:lineRule="auto"/>
              <w:jc w:val="center"/>
              <w:rPr>
                <w:rFonts w:ascii="Times New Roman" w:hAnsi="Times New Roman" w:cs="Times New Roman"/>
                <w:b/>
                <w:bCs/>
                <w:sz w:val="24"/>
                <w:szCs w:val="24"/>
              </w:rPr>
            </w:pPr>
            <w:r w:rsidRPr="00DD4C54">
              <w:rPr>
                <w:rFonts w:ascii="Times New Roman" w:hAnsi="Times New Roman" w:cs="Times New Roman"/>
                <w:b/>
                <w:bCs/>
                <w:sz w:val="24"/>
                <w:szCs w:val="24"/>
              </w:rPr>
              <w:t>202</w:t>
            </w:r>
            <w:r w:rsidR="003022C8" w:rsidRPr="00DD4C54">
              <w:rPr>
                <w:rFonts w:ascii="Times New Roman" w:hAnsi="Times New Roman" w:cs="Times New Roman"/>
                <w:b/>
                <w:bCs/>
                <w:sz w:val="24"/>
                <w:szCs w:val="24"/>
              </w:rPr>
              <w:t>5</w:t>
            </w:r>
            <w:r w:rsidRPr="00DD4C54">
              <w:rPr>
                <w:rFonts w:ascii="Times New Roman" w:hAnsi="Times New Roman" w:cs="Times New Roman"/>
                <w:b/>
                <w:bCs/>
                <w:sz w:val="24"/>
                <w:szCs w:val="24"/>
              </w:rPr>
              <w:t xml:space="preserve"> m.</w:t>
            </w:r>
          </w:p>
        </w:tc>
      </w:tr>
      <w:tr w:rsidR="003022C8" w:rsidRPr="00DD4C54" w14:paraId="74EE7216" w14:textId="77777777" w:rsidTr="005C55DD">
        <w:tc>
          <w:tcPr>
            <w:tcW w:w="5240" w:type="dxa"/>
            <w:tcBorders>
              <w:top w:val="single" w:sz="4" w:space="0" w:color="auto"/>
              <w:left w:val="single" w:sz="4" w:space="0" w:color="auto"/>
              <w:bottom w:val="single" w:sz="4" w:space="0" w:color="auto"/>
              <w:right w:val="single" w:sz="4" w:space="0" w:color="auto"/>
            </w:tcBorders>
            <w:vAlign w:val="center"/>
            <w:hideMark/>
          </w:tcPr>
          <w:p w14:paraId="4849A6DF" w14:textId="69C82415" w:rsidR="00762C5D" w:rsidRPr="00DD4C54" w:rsidRDefault="00762C5D" w:rsidP="0074027C">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 xml:space="preserve">Savanorystės programa </w:t>
            </w:r>
            <w:r w:rsidR="003022C8" w:rsidRPr="00DD4C54">
              <w:rPr>
                <w:rFonts w:ascii="Times New Roman" w:hAnsi="Times New Roman" w:cs="Times New Roman"/>
                <w:sz w:val="24"/>
                <w:szCs w:val="24"/>
              </w:rPr>
              <w:t>(</w:t>
            </w:r>
            <w:r w:rsidR="003C2D3C" w:rsidRPr="00DD4C54">
              <w:rPr>
                <w:rFonts w:ascii="Times New Roman" w:hAnsi="Times New Roman" w:cs="Times New Roman"/>
                <w:sz w:val="24"/>
                <w:szCs w:val="24"/>
              </w:rPr>
              <w:t>JST savanoriai</w:t>
            </w:r>
            <w:r w:rsidRPr="00DD4C54">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9390B7" w14:textId="7F329539" w:rsidR="00762C5D" w:rsidRPr="00DD4C54" w:rsidRDefault="003C2D3C"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0</w:t>
            </w:r>
          </w:p>
        </w:tc>
        <w:tc>
          <w:tcPr>
            <w:tcW w:w="2031" w:type="dxa"/>
            <w:tcBorders>
              <w:top w:val="single" w:sz="4" w:space="0" w:color="auto"/>
              <w:left w:val="single" w:sz="4" w:space="0" w:color="auto"/>
              <w:bottom w:val="single" w:sz="4" w:space="0" w:color="auto"/>
              <w:right w:val="single" w:sz="4" w:space="0" w:color="auto"/>
            </w:tcBorders>
            <w:vAlign w:val="center"/>
            <w:hideMark/>
          </w:tcPr>
          <w:p w14:paraId="54239A97" w14:textId="2AB34419" w:rsidR="00762C5D" w:rsidRPr="00DD4C54" w:rsidRDefault="003C2D3C" w:rsidP="0074027C">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t>2</w:t>
            </w:r>
          </w:p>
        </w:tc>
      </w:tr>
    </w:tbl>
    <w:p w14:paraId="5FCEA757" w14:textId="77777777" w:rsidR="003022C8" w:rsidRPr="00DD4C54" w:rsidRDefault="003022C8" w:rsidP="0074027C">
      <w:pPr>
        <w:spacing w:line="240" w:lineRule="auto"/>
        <w:jc w:val="left"/>
        <w:rPr>
          <w:rFonts w:ascii="Times New Roman" w:hAnsi="Times New Roman" w:cs="Times New Roman"/>
          <w:sz w:val="24"/>
          <w:szCs w:val="24"/>
        </w:rPr>
      </w:pPr>
    </w:p>
    <w:p w14:paraId="0093E43E" w14:textId="5D8B7E25"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Apibendrinant galima teigti, kad savanorystės kultūros plėtra buvo vykdoma nuosekliai ir kryptingai, sudarant sąlygas stiprinti mokinių socialines kompetencijas, skatinti aktyvų dalyvavimą ir kurti bendruomenišką ugdymo aplinką.</w:t>
      </w:r>
    </w:p>
    <w:p w14:paraId="715E6CA9" w14:textId="77777777" w:rsidR="003C2D3C" w:rsidRPr="00DD4C54" w:rsidRDefault="003C2D3C" w:rsidP="0074027C">
      <w:pPr>
        <w:spacing w:line="240" w:lineRule="auto"/>
        <w:ind w:firstLine="1296"/>
        <w:jc w:val="left"/>
        <w:rPr>
          <w:rFonts w:ascii="Times New Roman" w:hAnsi="Times New Roman" w:cs="Times New Roman"/>
          <w:sz w:val="24"/>
          <w:szCs w:val="24"/>
        </w:rPr>
      </w:pPr>
    </w:p>
    <w:p w14:paraId="3BA4F6C4" w14:textId="77777777" w:rsidR="00591531" w:rsidRPr="00DD4C54" w:rsidRDefault="00591531" w:rsidP="0074027C">
      <w:pPr>
        <w:spacing w:line="240" w:lineRule="auto"/>
        <w:ind w:firstLine="1296"/>
        <w:jc w:val="left"/>
        <w:rPr>
          <w:rFonts w:ascii="Times New Roman" w:hAnsi="Times New Roman" w:cs="Times New Roman"/>
          <w:sz w:val="24"/>
          <w:szCs w:val="24"/>
        </w:rPr>
      </w:pPr>
    </w:p>
    <w:p w14:paraId="66600E45" w14:textId="77777777" w:rsidR="00591531" w:rsidRPr="00DD4C54" w:rsidRDefault="00591531" w:rsidP="0074027C">
      <w:pPr>
        <w:spacing w:line="240" w:lineRule="auto"/>
        <w:ind w:firstLine="1296"/>
        <w:jc w:val="left"/>
        <w:rPr>
          <w:rFonts w:ascii="Times New Roman" w:hAnsi="Times New Roman" w:cs="Times New Roman"/>
          <w:sz w:val="24"/>
          <w:szCs w:val="24"/>
        </w:rPr>
      </w:pPr>
    </w:p>
    <w:p w14:paraId="236B6DB6" w14:textId="77777777" w:rsidR="00591531" w:rsidRPr="00DD4C54" w:rsidRDefault="00591531" w:rsidP="0074027C">
      <w:pPr>
        <w:spacing w:line="240" w:lineRule="auto"/>
        <w:ind w:firstLine="1296"/>
        <w:jc w:val="left"/>
        <w:rPr>
          <w:rFonts w:ascii="Times New Roman" w:hAnsi="Times New Roman" w:cs="Times New Roman"/>
          <w:sz w:val="24"/>
          <w:szCs w:val="24"/>
        </w:rPr>
      </w:pPr>
    </w:p>
    <w:p w14:paraId="7637E734" w14:textId="6D69DD22" w:rsidR="003C2D3C" w:rsidRPr="00D079C6" w:rsidRDefault="003C2D3C" w:rsidP="00591531">
      <w:pPr>
        <w:spacing w:line="240" w:lineRule="auto"/>
        <w:ind w:firstLine="851"/>
        <w:jc w:val="left"/>
        <w:rPr>
          <w:rFonts w:ascii="Times New Roman" w:hAnsi="Times New Roman" w:cs="Times New Roman"/>
          <w:b/>
          <w:bCs/>
          <w:i/>
          <w:iCs/>
          <w:color w:val="4472C4" w:themeColor="accent1"/>
          <w:sz w:val="24"/>
          <w:szCs w:val="24"/>
        </w:rPr>
      </w:pPr>
      <w:r w:rsidRPr="00D079C6">
        <w:rPr>
          <w:rFonts w:ascii="Times New Roman" w:hAnsi="Times New Roman" w:cs="Times New Roman"/>
          <w:b/>
          <w:bCs/>
          <w:i/>
          <w:iCs/>
          <w:color w:val="4472C4" w:themeColor="accent1"/>
          <w:sz w:val="24"/>
          <w:szCs w:val="24"/>
        </w:rPr>
        <w:lastRenderedPageBreak/>
        <w:t xml:space="preserve">2.3 </w:t>
      </w:r>
      <w:r w:rsidR="00B0539C" w:rsidRPr="00D079C6">
        <w:rPr>
          <w:rFonts w:ascii="Times New Roman" w:hAnsi="Times New Roman" w:cs="Times New Roman"/>
          <w:b/>
          <w:bCs/>
          <w:i/>
          <w:iCs/>
          <w:color w:val="4472C4" w:themeColor="accent1"/>
          <w:sz w:val="24"/>
          <w:szCs w:val="24"/>
        </w:rPr>
        <w:t>u</w:t>
      </w:r>
      <w:r w:rsidRPr="00D079C6">
        <w:rPr>
          <w:rFonts w:ascii="Times New Roman" w:hAnsi="Times New Roman" w:cs="Times New Roman"/>
          <w:b/>
          <w:bCs/>
          <w:i/>
          <w:iCs/>
          <w:color w:val="4472C4" w:themeColor="accent1"/>
          <w:sz w:val="24"/>
          <w:szCs w:val="24"/>
        </w:rPr>
        <w:t>ždavinys</w:t>
      </w:r>
      <w:r w:rsidR="005C55DD" w:rsidRPr="00D079C6">
        <w:rPr>
          <w:rFonts w:ascii="Times New Roman" w:hAnsi="Times New Roman" w:cs="Times New Roman"/>
          <w:b/>
          <w:bCs/>
          <w:i/>
          <w:iCs/>
          <w:color w:val="4472C4" w:themeColor="accent1"/>
          <w:sz w:val="24"/>
          <w:szCs w:val="24"/>
        </w:rPr>
        <w:t xml:space="preserve">. </w:t>
      </w:r>
      <w:r w:rsidRPr="00D079C6">
        <w:rPr>
          <w:rFonts w:ascii="Times New Roman" w:hAnsi="Times New Roman" w:cs="Times New Roman"/>
          <w:b/>
          <w:bCs/>
          <w:i/>
          <w:iCs/>
          <w:color w:val="4472C4" w:themeColor="accent1"/>
          <w:sz w:val="24"/>
          <w:szCs w:val="24"/>
        </w:rPr>
        <w:t>Skatinti integruotą ir projektinį mokymą(</w:t>
      </w:r>
      <w:proofErr w:type="spellStart"/>
      <w:r w:rsidRPr="00D079C6">
        <w:rPr>
          <w:rFonts w:ascii="Times New Roman" w:hAnsi="Times New Roman" w:cs="Times New Roman"/>
          <w:b/>
          <w:bCs/>
          <w:i/>
          <w:iCs/>
          <w:color w:val="4472C4" w:themeColor="accent1"/>
          <w:sz w:val="24"/>
          <w:szCs w:val="24"/>
        </w:rPr>
        <w:t>si</w:t>
      </w:r>
      <w:proofErr w:type="spellEnd"/>
      <w:r w:rsidRPr="00D079C6">
        <w:rPr>
          <w:rFonts w:ascii="Times New Roman" w:hAnsi="Times New Roman" w:cs="Times New Roman"/>
          <w:b/>
          <w:bCs/>
          <w:i/>
          <w:iCs/>
          <w:color w:val="4472C4" w:themeColor="accent1"/>
          <w:sz w:val="24"/>
          <w:szCs w:val="24"/>
        </w:rPr>
        <w:t>)</w:t>
      </w:r>
    </w:p>
    <w:p w14:paraId="331B4DF2" w14:textId="332BA8EA"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Įgyvendin</w:t>
      </w:r>
      <w:r w:rsidR="00B0539C">
        <w:rPr>
          <w:rFonts w:ascii="Times New Roman" w:hAnsi="Times New Roman" w:cs="Times New Roman"/>
          <w:sz w:val="24"/>
          <w:szCs w:val="24"/>
        </w:rPr>
        <w:t>dama</w:t>
      </w:r>
      <w:r w:rsidRPr="00DD4C54">
        <w:rPr>
          <w:rFonts w:ascii="Times New Roman" w:hAnsi="Times New Roman" w:cs="Times New Roman"/>
          <w:sz w:val="24"/>
          <w:szCs w:val="24"/>
        </w:rPr>
        <w:t xml:space="preserve"> strateginį tikslą stiprinti ugdymo turinio aktualumą ir kokybę, 2025 metais Neringos meno mokykloje kryptingai plėtotas integruotas ir projektinis mokymasis, sudarant sąlygas mokiniams įgyti menin</w:t>
      </w:r>
      <w:r w:rsidR="00B0539C">
        <w:rPr>
          <w:rFonts w:ascii="Times New Roman" w:hAnsi="Times New Roman" w:cs="Times New Roman"/>
          <w:sz w:val="24"/>
          <w:szCs w:val="24"/>
        </w:rPr>
        <w:t>ės</w:t>
      </w:r>
      <w:r w:rsidRPr="00DD4C54">
        <w:rPr>
          <w:rFonts w:ascii="Times New Roman" w:hAnsi="Times New Roman" w:cs="Times New Roman"/>
          <w:sz w:val="24"/>
          <w:szCs w:val="24"/>
        </w:rPr>
        <w:t xml:space="preserve"> patirt</w:t>
      </w:r>
      <w:r w:rsidR="00B0539C">
        <w:rPr>
          <w:rFonts w:ascii="Times New Roman" w:hAnsi="Times New Roman" w:cs="Times New Roman"/>
          <w:sz w:val="24"/>
          <w:szCs w:val="24"/>
        </w:rPr>
        <w:t>ies</w:t>
      </w:r>
      <w:r w:rsidRPr="00DD4C54">
        <w:rPr>
          <w:rFonts w:ascii="Times New Roman" w:hAnsi="Times New Roman" w:cs="Times New Roman"/>
          <w:sz w:val="24"/>
          <w:szCs w:val="24"/>
        </w:rPr>
        <w:t xml:space="preserve"> per praktinę veiklą, tyrinėjimą ir bendradarbiavimą.</w:t>
      </w:r>
    </w:p>
    <w:p w14:paraId="3989F99B" w14:textId="77777777"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Reikšmingu žingsniu tapo keramikos degimo krosnies įsigijimas ir įrengimas Juodkrantės skyriuje, sudaręs sąlygas plėtoti patirtinį ugdymą. Ši priemonė prisidėjo prie ugdymo turinio plėtros ir sudarė prielaidas integruoti naujas kūrybines veiklas į ugdymo procesą. Šiuo metu keramikos dirbtuvėse vykdomos veiklos, o artimiausiu laikotarpiu planuojama plėsti jų apimtį, įtraukiant platesnį mokinių ratą.</w:t>
      </w:r>
    </w:p>
    <w:p w14:paraId="7D398E17" w14:textId="77777777"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Projektinis mokymasis buvo nuosekliai taikomas įgyvendinant tarpdisciplininius projektus, kuriuose integruotos meno, kultūros, tradicijų ir edukacijos sritys. Šios veiklos sudarė galimybes mokiniams gilinti žinias, taikyti jas praktikoje ir plėtoti kūrybinius bei bendradarbiavimo gebėjimus.</w:t>
      </w:r>
    </w:p>
    <w:p w14:paraId="240CFFF1" w14:textId="2D832222"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Vertinant veiklos rezultatus, nustatyta, kad nepaisant mokinių skaičiaus sumažėjimo, veiklų intensyvumas išaugo – padidėjo koncertų, parodų, atsiskaitymų ir kitų ugdomųjų veiklų skaičius. Tuo pačiu laikotarpiu pedagoginių etatų skaičius išliko stabilus</w:t>
      </w:r>
      <w:r w:rsidR="00B0539C">
        <w:rPr>
          <w:rFonts w:ascii="Times New Roman" w:hAnsi="Times New Roman" w:cs="Times New Roman"/>
          <w:sz w:val="24"/>
          <w:szCs w:val="24"/>
        </w:rPr>
        <w:t xml:space="preserve"> – tai</w:t>
      </w:r>
      <w:r w:rsidRPr="00DD4C54">
        <w:rPr>
          <w:rFonts w:ascii="Times New Roman" w:hAnsi="Times New Roman" w:cs="Times New Roman"/>
          <w:sz w:val="24"/>
          <w:szCs w:val="24"/>
        </w:rPr>
        <w:t xml:space="preserve"> sudarė sąlygas užtikrinti ugdymo proceso tęstinumą ir kokybę.</w:t>
      </w:r>
    </w:p>
    <w:p w14:paraId="21C3967F" w14:textId="77777777"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Lyginamoji analizė rodo, kad esant mažesniam mokinių skaičiui buvo išlaikytas ir net padidintas veiklų intensyvumas, o tai leidžia vertinti, kad ištekliai buvo naudojami efektyviai, o ugdymo procesas organizuojamas kryptingai. Prioritetu išliko ugdymo kokybės užtikrinimas, veiklų tęstinumas ir pedagoginio potencialo stabilumas.</w:t>
      </w:r>
    </w:p>
    <w:p w14:paraId="0BD20312" w14:textId="77777777" w:rsidR="003C2D3C" w:rsidRPr="00DD4C54" w:rsidRDefault="003C2D3C" w:rsidP="005C55DD">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Apibendrinant galima teigti, kad 2025 metais integruoto ir projektinio mokymo(</w:t>
      </w:r>
      <w:proofErr w:type="spellStart"/>
      <w:r w:rsidRPr="00DD4C54">
        <w:rPr>
          <w:rFonts w:ascii="Times New Roman" w:hAnsi="Times New Roman" w:cs="Times New Roman"/>
          <w:sz w:val="24"/>
          <w:szCs w:val="24"/>
        </w:rPr>
        <w:t>si</w:t>
      </w:r>
      <w:proofErr w:type="spellEnd"/>
      <w:r w:rsidRPr="00DD4C54">
        <w:rPr>
          <w:rFonts w:ascii="Times New Roman" w:hAnsi="Times New Roman" w:cs="Times New Roman"/>
          <w:sz w:val="24"/>
          <w:szCs w:val="24"/>
        </w:rPr>
        <w:t>) plėtra buvo vykdoma nuosekliai, sudarant sąlygas stiprinti mokinių praktinius gebėjimus, plėtoti kūrybinę patirtį ir užtikrinti kokybišką ugdymo procesą.</w:t>
      </w:r>
    </w:p>
    <w:p w14:paraId="062CE977" w14:textId="77777777" w:rsidR="003C2D3C" w:rsidRPr="00DD4C54" w:rsidRDefault="003C2D3C" w:rsidP="0074027C">
      <w:pPr>
        <w:spacing w:line="240" w:lineRule="auto"/>
        <w:ind w:firstLine="1296"/>
        <w:rPr>
          <w:rFonts w:ascii="Times New Roman" w:hAnsi="Times New Roman" w:cs="Times New Roman"/>
          <w:sz w:val="24"/>
          <w:szCs w:val="24"/>
        </w:rPr>
      </w:pPr>
    </w:p>
    <w:p w14:paraId="15533052" w14:textId="353B4DFE" w:rsidR="003C2D3C" w:rsidRPr="00DD4C54" w:rsidRDefault="003C2D3C" w:rsidP="00591531">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u w:val="single"/>
        </w:rPr>
        <w:t>Apibendrinant</w:t>
      </w:r>
      <w:r w:rsidRPr="00DD4C54">
        <w:rPr>
          <w:rFonts w:ascii="Times New Roman" w:hAnsi="Times New Roman" w:cs="Times New Roman"/>
          <w:sz w:val="24"/>
          <w:szCs w:val="24"/>
        </w:rPr>
        <w:t xml:space="preserve"> 2025 metų veiklos rezultatus, </w:t>
      </w:r>
      <w:r w:rsidR="00BF72DE" w:rsidRPr="00DD4C54">
        <w:rPr>
          <w:rFonts w:ascii="Times New Roman" w:hAnsi="Times New Roman" w:cs="Times New Roman"/>
          <w:sz w:val="24"/>
          <w:szCs w:val="24"/>
        </w:rPr>
        <w:t xml:space="preserve">galima teigti, </w:t>
      </w:r>
      <w:r w:rsidRPr="00DD4C54">
        <w:rPr>
          <w:rFonts w:ascii="Times New Roman" w:hAnsi="Times New Roman" w:cs="Times New Roman"/>
          <w:sz w:val="24"/>
          <w:szCs w:val="24"/>
        </w:rPr>
        <w:t>kad antrasis strateginis tikslas buvo įgyvendinamas nuosekliai ir kryptingai. Vertinant veiklos rodiklius ir jų pokyčius, nustatyta, kad mokykla išlaikė aktyvų dalyvavimą Neringos ir Lietuvos kultūriniame gyvenime, kartu stiprindama bendruomenin</w:t>
      </w:r>
      <w:r w:rsidR="00BF72DE" w:rsidRPr="00DD4C54">
        <w:rPr>
          <w:rFonts w:ascii="Times New Roman" w:hAnsi="Times New Roman" w:cs="Times New Roman"/>
          <w:sz w:val="24"/>
          <w:szCs w:val="24"/>
        </w:rPr>
        <w:t>į ryšį</w:t>
      </w:r>
      <w:r w:rsidRPr="00DD4C54">
        <w:rPr>
          <w:rFonts w:ascii="Times New Roman" w:hAnsi="Times New Roman" w:cs="Times New Roman"/>
          <w:sz w:val="24"/>
          <w:szCs w:val="24"/>
        </w:rPr>
        <w:t xml:space="preserve"> – didėjo savanorystės apimtys, plėtėsi projektinė veikla, stiprėjo bendradarbiavimas su socialiniais partneriais ir kitomis meno bei muzikos mokyklomis.</w:t>
      </w:r>
    </w:p>
    <w:p w14:paraId="3371877E" w14:textId="77777777" w:rsidR="003C2D3C" w:rsidRPr="00DD4C54" w:rsidRDefault="003C2D3C" w:rsidP="00591531">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Lyginamoji analizė rodo, kad nepaisant demografinių iššūkių, buvo išlaikytas aukštas veiklų intensyvumas ir užtikrintas jų kokybinis turinys. Šie rezultatai leidžia vertinti, kad veikla vykdoma tinkama kryptimi, efektyviai panaudojant turimus išteklius ir orientuojantis į bendruomenės poreikius.</w:t>
      </w:r>
    </w:p>
    <w:p w14:paraId="2567AE1D" w14:textId="77777777" w:rsidR="003C2D3C" w:rsidRPr="00DD4C54" w:rsidRDefault="003C2D3C" w:rsidP="00591531">
      <w:pP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2025 metais mokykla veikė kaip atvira, bendruomeniška ir kultūrinę lyderystę regione stiprinanti institucija, kryptingai ugdanti aktyvų, kūrybišką ir pilietiškai atsakingą bendruomenės narį.</w:t>
      </w:r>
    </w:p>
    <w:p w14:paraId="5C81B473" w14:textId="77777777" w:rsidR="003C2D3C" w:rsidRPr="00DD4C54" w:rsidRDefault="003C2D3C" w:rsidP="0074027C">
      <w:pPr>
        <w:spacing w:line="240" w:lineRule="auto"/>
        <w:jc w:val="left"/>
        <w:rPr>
          <w:rFonts w:ascii="Times New Roman" w:hAnsi="Times New Roman" w:cs="Times New Roman"/>
          <w:b/>
          <w:bCs/>
          <w:i/>
          <w:iCs/>
          <w:sz w:val="24"/>
          <w:szCs w:val="24"/>
        </w:rPr>
      </w:pPr>
    </w:p>
    <w:p w14:paraId="2EC69962" w14:textId="53BA0357" w:rsidR="005C55DD" w:rsidRPr="00DD4C54" w:rsidRDefault="00591531" w:rsidP="005C55DD">
      <w:pPr>
        <w:tabs>
          <w:tab w:val="left" w:pos="993"/>
        </w:tabs>
        <w:jc w:val="center"/>
        <w:rPr>
          <w:rFonts w:ascii="Times New Roman" w:hAnsi="Times New Roman" w:cs="Times New Roman"/>
          <w:b/>
          <w:sz w:val="24"/>
          <w:szCs w:val="24"/>
          <w:lang w:eastAsia="lt-LT"/>
        </w:rPr>
      </w:pPr>
      <w:r w:rsidRPr="00DD4C54">
        <w:rPr>
          <w:rFonts w:ascii="Times New Roman" w:hAnsi="Times New Roman" w:cs="Times New Roman"/>
          <w:b/>
          <w:sz w:val="24"/>
          <w:szCs w:val="24"/>
          <w:lang w:eastAsia="lt-LT"/>
        </w:rPr>
        <w:t>I</w:t>
      </w:r>
      <w:r w:rsidR="005C55DD" w:rsidRPr="00DD4C54">
        <w:rPr>
          <w:rFonts w:ascii="Times New Roman" w:hAnsi="Times New Roman" w:cs="Times New Roman"/>
          <w:b/>
          <w:sz w:val="24"/>
          <w:szCs w:val="24"/>
          <w:lang w:eastAsia="lt-LT"/>
        </w:rPr>
        <w:t>II SKYRIUS</w:t>
      </w:r>
    </w:p>
    <w:p w14:paraId="13DA7AFA" w14:textId="77777777" w:rsidR="005D5D18" w:rsidRPr="00DD4C54" w:rsidRDefault="005C55DD" w:rsidP="005D5D18">
      <w:pPr>
        <w:widowControl w:val="0"/>
        <w:pBdr>
          <w:top w:val="nil"/>
          <w:left w:val="nil"/>
          <w:bottom w:val="nil"/>
          <w:right w:val="nil"/>
          <w:between w:val="nil"/>
        </w:pBdr>
        <w:spacing w:line="275" w:lineRule="auto"/>
        <w:jc w:val="center"/>
        <w:rPr>
          <w:rFonts w:ascii="Times New Roman" w:hAnsi="Times New Roman" w:cs="Times New Roman"/>
          <w:b/>
          <w:sz w:val="24"/>
          <w:szCs w:val="24"/>
          <w:lang w:eastAsia="lt-LT"/>
        </w:rPr>
      </w:pPr>
      <w:r w:rsidRPr="00DD4C54">
        <w:rPr>
          <w:rFonts w:ascii="Times New Roman" w:hAnsi="Times New Roman" w:cs="Times New Roman"/>
          <w:b/>
          <w:sz w:val="24"/>
          <w:szCs w:val="24"/>
          <w:lang w:eastAsia="lt-LT"/>
        </w:rPr>
        <w:t>KITA SVARBI SU SUBJEKTO VEIKLA SUSIJUSI INFORMACIJA</w:t>
      </w:r>
    </w:p>
    <w:p w14:paraId="596B0749" w14:textId="77777777" w:rsidR="005D5D18" w:rsidRPr="00DD4C54" w:rsidRDefault="005D5D18" w:rsidP="005D5D18">
      <w:pPr>
        <w:widowControl w:val="0"/>
        <w:pBdr>
          <w:top w:val="nil"/>
          <w:left w:val="nil"/>
          <w:bottom w:val="nil"/>
          <w:right w:val="nil"/>
          <w:between w:val="nil"/>
        </w:pBdr>
        <w:spacing w:line="275" w:lineRule="auto"/>
        <w:jc w:val="center"/>
        <w:rPr>
          <w:rFonts w:ascii="Times New Roman" w:hAnsi="Times New Roman" w:cs="Times New Roman"/>
          <w:b/>
          <w:sz w:val="24"/>
          <w:szCs w:val="24"/>
          <w:lang w:eastAsia="lt-LT"/>
        </w:rPr>
      </w:pPr>
    </w:p>
    <w:p w14:paraId="1D8F278F" w14:textId="3FAC8B5B" w:rsidR="00E812F5" w:rsidRPr="00D079C6" w:rsidRDefault="00E812F5" w:rsidP="005D5D18">
      <w:pPr>
        <w:widowControl w:val="0"/>
        <w:pBdr>
          <w:top w:val="nil"/>
          <w:left w:val="nil"/>
          <w:bottom w:val="nil"/>
          <w:right w:val="nil"/>
          <w:between w:val="nil"/>
        </w:pBdr>
        <w:spacing w:line="275" w:lineRule="auto"/>
        <w:ind w:firstLine="851"/>
        <w:rPr>
          <w:rFonts w:ascii="Times New Roman" w:hAnsi="Times New Roman" w:cs="Times New Roman"/>
          <w:b/>
          <w:color w:val="4472C4" w:themeColor="accent1"/>
          <w:sz w:val="24"/>
          <w:szCs w:val="24"/>
          <w:lang w:eastAsia="lt-LT"/>
        </w:rPr>
      </w:pPr>
      <w:r w:rsidRPr="00D079C6">
        <w:rPr>
          <w:rFonts w:ascii="Times New Roman" w:hAnsi="Times New Roman" w:cs="Times New Roman"/>
          <w:b/>
          <w:bCs/>
          <w:color w:val="4472C4" w:themeColor="accent1"/>
          <w:sz w:val="24"/>
          <w:szCs w:val="24"/>
          <w:lang w:eastAsia="lt-LT"/>
        </w:rPr>
        <w:t>Planuojami veiklos pokyčiai ir laukiami rezultatai:</w:t>
      </w:r>
    </w:p>
    <w:p w14:paraId="1E353A85"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lang w:eastAsia="lt-LT"/>
        </w:rPr>
      </w:pPr>
      <w:r w:rsidRPr="00DD4C54">
        <w:rPr>
          <w:rFonts w:ascii="Times New Roman" w:hAnsi="Times New Roman" w:cs="Times New Roman"/>
          <w:sz w:val="24"/>
          <w:szCs w:val="24"/>
          <w:lang w:eastAsia="lt-LT"/>
        </w:rPr>
        <w:t>Artimiausiu laikotarpiu Neringos meno mokykla numato nuosekliai tęsti ugdymo kokybės stiprinimą, orientuojantis į esamų ugdymo krypčių plėtrą ir jų prieinamumo didinimą.</w:t>
      </w:r>
    </w:p>
    <w:p w14:paraId="17ED5B6A" w14:textId="34AAF993"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lang w:eastAsia="lt-LT"/>
        </w:rPr>
      </w:pPr>
      <w:r w:rsidRPr="00DD4C54">
        <w:rPr>
          <w:rFonts w:ascii="Times New Roman" w:hAnsi="Times New Roman" w:cs="Times New Roman"/>
          <w:sz w:val="24"/>
          <w:szCs w:val="24"/>
          <w:lang w:eastAsia="lt-LT"/>
        </w:rPr>
        <w:t>Planuojama plėsti keramikos veiklų pasiūlą, integruojant jas į ugdymo procesą ir sudarant galimybes į šias veiklas įsitraukti didesniam mokinių skaičiui. Tikimasi, kad ši kryptis prisidės prie ugdymo turinio įvairovės didinimo ir mokinių kūrybinių kompetencijų plėtros.</w:t>
      </w:r>
    </w:p>
    <w:p w14:paraId="0B098CFF" w14:textId="3D1AF8C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lang w:eastAsia="lt-LT"/>
        </w:rPr>
      </w:pPr>
      <w:r w:rsidRPr="00DD4C54">
        <w:rPr>
          <w:rFonts w:ascii="Times New Roman" w:hAnsi="Times New Roman" w:cs="Times New Roman"/>
          <w:sz w:val="24"/>
          <w:szCs w:val="24"/>
          <w:lang w:eastAsia="lt-LT"/>
        </w:rPr>
        <w:t xml:space="preserve">Atsižvelgiant į mažėjantį mokinių skaičių, numatoma stiprinti mokinių pritraukimo veiklas, pereinant prie aktyvesnio, į vaiką orientuoto modelio – organizuojant ugdymo programų pristatymus, kūrybines veiklas bei nuosekliai bendradarbiaujant su </w:t>
      </w:r>
      <w:r w:rsidR="005D5D18" w:rsidRPr="00DD4C54">
        <w:rPr>
          <w:rFonts w:ascii="Times New Roman" w:hAnsi="Times New Roman" w:cs="Times New Roman"/>
          <w:sz w:val="24"/>
          <w:szCs w:val="24"/>
          <w:lang w:eastAsia="lt-LT"/>
        </w:rPr>
        <w:t>kitomis</w:t>
      </w:r>
      <w:r w:rsidR="001D00BD" w:rsidRPr="00DD4C54">
        <w:rPr>
          <w:rFonts w:ascii="Times New Roman" w:hAnsi="Times New Roman" w:cs="Times New Roman"/>
          <w:sz w:val="24"/>
          <w:szCs w:val="24"/>
          <w:lang w:eastAsia="lt-LT"/>
        </w:rPr>
        <w:t xml:space="preserve"> ugdymo įstaigomis</w:t>
      </w:r>
      <w:r w:rsidRPr="00DD4C54">
        <w:rPr>
          <w:rFonts w:ascii="Times New Roman" w:hAnsi="Times New Roman" w:cs="Times New Roman"/>
          <w:sz w:val="24"/>
          <w:szCs w:val="24"/>
          <w:lang w:eastAsia="lt-LT"/>
        </w:rPr>
        <w:t>.</w:t>
      </w:r>
    </w:p>
    <w:p w14:paraId="1DE7C197"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lang w:eastAsia="lt-LT"/>
        </w:rPr>
      </w:pPr>
      <w:r w:rsidRPr="00DD4C54">
        <w:rPr>
          <w:rFonts w:ascii="Times New Roman" w:hAnsi="Times New Roman" w:cs="Times New Roman"/>
          <w:sz w:val="24"/>
          <w:szCs w:val="24"/>
          <w:lang w:eastAsia="lt-LT"/>
        </w:rPr>
        <w:t>Svarbus veiklos prioritetas išlieka ugdymo aplinkos gerinimas – numatytas mokyklos parketinių grindų atnaujinimas, kuris prisidės prie saugesnės ir estetiškai patrauklesnės ugdymo erdvės kūrimo. Tikimasi, kad investicijos į infrastruktūrą turės teigiamą poveikį mokinių motyvacijai ir ugdymo kokybei.</w:t>
      </w:r>
    </w:p>
    <w:p w14:paraId="4F88B20A" w14:textId="77777777" w:rsidR="00E812F5" w:rsidRPr="00D079C6" w:rsidRDefault="00E812F5" w:rsidP="005D5D18">
      <w:pPr>
        <w:widowControl w:val="0"/>
        <w:pBdr>
          <w:top w:val="nil"/>
          <w:left w:val="nil"/>
          <w:bottom w:val="nil"/>
          <w:right w:val="nil"/>
          <w:between w:val="nil"/>
        </w:pBdr>
        <w:spacing w:line="240" w:lineRule="auto"/>
        <w:ind w:firstLine="851"/>
        <w:rPr>
          <w:rFonts w:ascii="Times New Roman" w:hAnsi="Times New Roman" w:cs="Times New Roman"/>
          <w:b/>
          <w:bCs/>
          <w:color w:val="4472C4" w:themeColor="accent1"/>
          <w:sz w:val="24"/>
          <w:szCs w:val="24"/>
        </w:rPr>
      </w:pPr>
      <w:r w:rsidRPr="00D079C6">
        <w:rPr>
          <w:rFonts w:ascii="Times New Roman" w:hAnsi="Times New Roman" w:cs="Times New Roman"/>
          <w:b/>
          <w:bCs/>
          <w:color w:val="4472C4" w:themeColor="accent1"/>
          <w:sz w:val="24"/>
          <w:szCs w:val="24"/>
        </w:rPr>
        <w:lastRenderedPageBreak/>
        <w:t>Veiklos rizikos ir iššūkiai</w:t>
      </w:r>
    </w:p>
    <w:p w14:paraId="4A22F7EF"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Pagrindinis iššūkis išlieka mažėjantis mokinių skaičius, susijęs su demografinėmis tendencijomis regione, darantis įtaką ugdymo grupių formavimui ir veiklos planavimui. Ši situacija lemia poreikį aktyviai ieškoti naujų mokinių pritraukimo būdų ir stiprinti mokyklos patrauklumą.</w:t>
      </w:r>
    </w:p>
    <w:p w14:paraId="3A8E5E8C" w14:textId="3129B7CB"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 xml:space="preserve">Kitas iššūkis </w:t>
      </w:r>
      <w:r w:rsidR="00EF65A4">
        <w:rPr>
          <w:rFonts w:ascii="Times New Roman" w:hAnsi="Times New Roman" w:cs="Times New Roman"/>
          <w:sz w:val="24"/>
          <w:szCs w:val="24"/>
        </w:rPr>
        <w:t xml:space="preserve">– </w:t>
      </w:r>
      <w:r w:rsidRPr="00DD4C54">
        <w:rPr>
          <w:rFonts w:ascii="Times New Roman" w:hAnsi="Times New Roman" w:cs="Times New Roman"/>
          <w:sz w:val="24"/>
          <w:szCs w:val="24"/>
        </w:rPr>
        <w:t>susijęs su poreikiu išlaikyti aukštą veiklų intensyvumą ir ugdymo kokybę esant mažesniam mokinių skaičiui. Tai reikalauja efektyvaus žmogiškųjų išteklių planavimo ir nuolatinio ugdymo turinio aktualizavimo.</w:t>
      </w:r>
    </w:p>
    <w:p w14:paraId="02CDE8B8"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Taip pat aktuali išlieka materialinės bazės atnaujinimo būtinybė, siekiant užtikrinti šiuolaikišką ir saugią ugdymo aplinką. Planuojamų infrastruktūros atnaujinimo darbų įgyvendinimas priklauso nuo turimų finansinių išteklių, todėl išlieka rizika, susijusi su investicijų tęstinumu.</w:t>
      </w:r>
    </w:p>
    <w:p w14:paraId="306595BD"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DD4C54">
        <w:rPr>
          <w:rFonts w:ascii="Times New Roman" w:hAnsi="Times New Roman" w:cs="Times New Roman"/>
          <w:sz w:val="24"/>
          <w:szCs w:val="24"/>
        </w:rPr>
        <w:t>Nepaisant šių iššūkių, mokykla siekia nuosekliai įgyvendinti numatytus tikslus, efektyviai planuoti veiklą ir užtikrinti kokybišką, mokinių poreikius atitinkantį ugdymą.</w:t>
      </w:r>
    </w:p>
    <w:p w14:paraId="702EA644" w14:textId="77777777" w:rsidR="00E812F5" w:rsidRPr="00DD4C54" w:rsidRDefault="00E812F5" w:rsidP="005D5D18">
      <w:pPr>
        <w:widowControl w:val="0"/>
        <w:pBdr>
          <w:top w:val="nil"/>
          <w:left w:val="nil"/>
          <w:bottom w:val="nil"/>
          <w:right w:val="nil"/>
          <w:between w:val="nil"/>
        </w:pBdr>
        <w:spacing w:line="240" w:lineRule="auto"/>
        <w:ind w:firstLine="851"/>
        <w:rPr>
          <w:rFonts w:ascii="Times New Roman" w:hAnsi="Times New Roman" w:cs="Times New Roman"/>
          <w:sz w:val="24"/>
          <w:szCs w:val="24"/>
        </w:rPr>
      </w:pPr>
    </w:p>
    <w:p w14:paraId="195211F1" w14:textId="172165B4" w:rsidR="0004153E" w:rsidRPr="00DD4C54" w:rsidRDefault="00E812F5" w:rsidP="005D5D18">
      <w:pPr>
        <w:ind w:firstLine="851"/>
        <w:rPr>
          <w:rFonts w:ascii="Times New Roman" w:hAnsi="Times New Roman" w:cs="Times New Roman"/>
          <w:sz w:val="24"/>
          <w:szCs w:val="24"/>
        </w:rPr>
      </w:pPr>
      <w:r w:rsidRPr="00D079C6">
        <w:rPr>
          <w:rFonts w:ascii="Times New Roman" w:hAnsi="Times New Roman" w:cs="Times New Roman"/>
          <w:b/>
          <w:bCs/>
          <w:color w:val="4472C4" w:themeColor="accent1"/>
          <w:sz w:val="24"/>
          <w:szCs w:val="24"/>
        </w:rPr>
        <w:t>Finansinės ataskaitos</w:t>
      </w:r>
      <w:r w:rsidRPr="00DD4C54">
        <w:rPr>
          <w:rFonts w:ascii="Times New Roman" w:hAnsi="Times New Roman" w:cs="Times New Roman"/>
          <w:b/>
          <w:bCs/>
          <w:sz w:val="24"/>
          <w:szCs w:val="24"/>
        </w:rPr>
        <w:t>:</w:t>
      </w:r>
      <w:r w:rsidRPr="00DD4C54">
        <w:rPr>
          <w:rFonts w:ascii="Times New Roman" w:hAnsi="Times New Roman" w:cs="Times New Roman"/>
          <w:sz w:val="24"/>
          <w:szCs w:val="24"/>
        </w:rPr>
        <w:t xml:space="preserve"> detalios finansinės ataskaitos (metinių finansinių ataskaitų rinkinys, biudžeto išlaidų sąmatos vykdymo ataskaita) yra pateikiamos kaip atskiri šios veiklos ataskaitos priedai.</w:t>
      </w:r>
    </w:p>
    <w:p w14:paraId="61080977" w14:textId="77777777" w:rsidR="0004153E" w:rsidRPr="00DD4C54" w:rsidRDefault="00762C5D" w:rsidP="0004153E">
      <w:pPr>
        <w:spacing w:line="240" w:lineRule="auto"/>
        <w:jc w:val="center"/>
        <w:rPr>
          <w:rFonts w:ascii="Times New Roman" w:hAnsi="Times New Roman" w:cs="Times New Roman"/>
          <w:sz w:val="24"/>
          <w:szCs w:val="24"/>
        </w:rPr>
      </w:pPr>
      <w:r w:rsidRPr="00DD4C54">
        <w:rPr>
          <w:rFonts w:ascii="Times New Roman" w:hAnsi="Times New Roman" w:cs="Times New Roman"/>
          <w:sz w:val="24"/>
          <w:szCs w:val="24"/>
        </w:rPr>
        <w:br/>
        <w:t>____________________</w:t>
      </w:r>
    </w:p>
    <w:p w14:paraId="7B5C1F34" w14:textId="54B89D47" w:rsidR="0099558E" w:rsidRPr="005D5D18" w:rsidRDefault="005D5D18" w:rsidP="0004153E">
      <w:pPr>
        <w:spacing w:line="240" w:lineRule="auto"/>
        <w:jc w:val="left"/>
        <w:rPr>
          <w:rFonts w:ascii="Times New Roman" w:hAnsi="Times New Roman" w:cs="Times New Roman"/>
          <w:sz w:val="24"/>
          <w:szCs w:val="24"/>
        </w:rPr>
      </w:pPr>
      <w:r w:rsidRPr="00DD4C54">
        <w:rPr>
          <w:rFonts w:ascii="Times New Roman" w:hAnsi="Times New Roman" w:cs="Times New Roman"/>
          <w:sz w:val="24"/>
          <w:szCs w:val="24"/>
        </w:rPr>
        <w:t>PRITARTA</w:t>
      </w:r>
      <w:r w:rsidR="00762C5D" w:rsidRPr="00DD4C54">
        <w:rPr>
          <w:rFonts w:ascii="Times New Roman" w:hAnsi="Times New Roman" w:cs="Times New Roman"/>
          <w:sz w:val="24"/>
          <w:szCs w:val="24"/>
        </w:rPr>
        <w:t>:</w:t>
      </w:r>
      <w:r w:rsidR="00762C5D" w:rsidRPr="00DD4C54">
        <w:rPr>
          <w:rFonts w:ascii="Times New Roman" w:hAnsi="Times New Roman" w:cs="Times New Roman"/>
          <w:sz w:val="24"/>
          <w:szCs w:val="24"/>
        </w:rPr>
        <w:br/>
        <w:t>Neringos meno mokyklos tarybos</w:t>
      </w:r>
      <w:r w:rsidR="00762C5D" w:rsidRPr="00DD4C54">
        <w:rPr>
          <w:rFonts w:ascii="Times New Roman" w:hAnsi="Times New Roman" w:cs="Times New Roman"/>
          <w:sz w:val="24"/>
          <w:szCs w:val="24"/>
        </w:rPr>
        <w:br/>
        <w:t>202</w:t>
      </w:r>
      <w:r w:rsidR="00E812F5" w:rsidRPr="00DD4C54">
        <w:rPr>
          <w:rFonts w:ascii="Times New Roman" w:hAnsi="Times New Roman" w:cs="Times New Roman"/>
          <w:sz w:val="24"/>
          <w:szCs w:val="24"/>
        </w:rPr>
        <w:t>6</w:t>
      </w:r>
      <w:r w:rsidR="00762C5D" w:rsidRPr="00DD4C54">
        <w:rPr>
          <w:rFonts w:ascii="Times New Roman" w:hAnsi="Times New Roman" w:cs="Times New Roman"/>
          <w:sz w:val="24"/>
          <w:szCs w:val="24"/>
        </w:rPr>
        <w:t xml:space="preserve"> m. kovo </w:t>
      </w:r>
      <w:r w:rsidR="007B630D" w:rsidRPr="00DD4C54">
        <w:rPr>
          <w:rFonts w:ascii="Times New Roman" w:hAnsi="Times New Roman" w:cs="Times New Roman"/>
          <w:sz w:val="24"/>
          <w:szCs w:val="24"/>
        </w:rPr>
        <w:t>31</w:t>
      </w:r>
      <w:r w:rsidRPr="00DD4C54">
        <w:rPr>
          <w:rFonts w:ascii="Times New Roman" w:hAnsi="Times New Roman" w:cs="Times New Roman"/>
          <w:sz w:val="24"/>
          <w:szCs w:val="24"/>
        </w:rPr>
        <w:t xml:space="preserve"> </w:t>
      </w:r>
      <w:r w:rsidR="007B630D" w:rsidRPr="00DD4C54">
        <w:rPr>
          <w:rFonts w:ascii="Times New Roman" w:hAnsi="Times New Roman" w:cs="Times New Roman"/>
          <w:sz w:val="24"/>
          <w:szCs w:val="24"/>
        </w:rPr>
        <w:t>d. posėdyje (protokolas Nr.V11-5</w:t>
      </w:r>
      <w:r w:rsidR="003C2D3C" w:rsidRPr="00DD4C54">
        <w:rPr>
          <w:rFonts w:ascii="Times New Roman" w:hAnsi="Times New Roman" w:cs="Times New Roman"/>
          <w:sz w:val="24"/>
          <w:szCs w:val="24"/>
        </w:rPr>
        <w:t>)</w:t>
      </w:r>
    </w:p>
    <w:sectPr w:rsidR="0099558E" w:rsidRPr="005D5D18" w:rsidSect="00F0048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E0C4" w14:textId="77777777" w:rsidR="00FA7ED0" w:rsidRPr="00DD4C54" w:rsidRDefault="00FA7ED0" w:rsidP="00F00483">
      <w:pPr>
        <w:spacing w:line="240" w:lineRule="auto"/>
      </w:pPr>
      <w:r w:rsidRPr="00DD4C54">
        <w:separator/>
      </w:r>
    </w:p>
  </w:endnote>
  <w:endnote w:type="continuationSeparator" w:id="0">
    <w:p w14:paraId="66EF0FC5" w14:textId="77777777" w:rsidR="00FA7ED0" w:rsidRPr="00DD4C54" w:rsidRDefault="00FA7ED0" w:rsidP="00F00483">
      <w:pPr>
        <w:spacing w:line="240" w:lineRule="auto"/>
      </w:pPr>
      <w:r w:rsidRPr="00DD4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E149" w14:textId="77777777" w:rsidR="00FA7ED0" w:rsidRPr="00DD4C54" w:rsidRDefault="00FA7ED0" w:rsidP="00F00483">
      <w:pPr>
        <w:spacing w:line="240" w:lineRule="auto"/>
      </w:pPr>
      <w:r w:rsidRPr="00DD4C54">
        <w:separator/>
      </w:r>
    </w:p>
  </w:footnote>
  <w:footnote w:type="continuationSeparator" w:id="0">
    <w:p w14:paraId="225C3A45" w14:textId="77777777" w:rsidR="00FA7ED0" w:rsidRPr="00DD4C54" w:rsidRDefault="00FA7ED0" w:rsidP="00F00483">
      <w:pPr>
        <w:spacing w:line="240" w:lineRule="auto"/>
      </w:pPr>
      <w:r w:rsidRPr="00DD4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46134"/>
      <w:docPartObj>
        <w:docPartGallery w:val="Page Numbers (Top of Page)"/>
        <w:docPartUnique/>
      </w:docPartObj>
    </w:sdtPr>
    <w:sdtContent>
      <w:p w14:paraId="5FAA44E9" w14:textId="7524FDC2" w:rsidR="00F00483" w:rsidRPr="00DD4C54" w:rsidRDefault="00F00483">
        <w:pPr>
          <w:pStyle w:val="Antrats"/>
          <w:jc w:val="center"/>
        </w:pPr>
        <w:r w:rsidRPr="00DD4C54">
          <w:fldChar w:fldCharType="begin"/>
        </w:r>
        <w:r w:rsidRPr="00DD4C54">
          <w:instrText>PAGE   \* MERGEFORMAT</w:instrText>
        </w:r>
        <w:r w:rsidRPr="00DD4C54">
          <w:fldChar w:fldCharType="separate"/>
        </w:r>
        <w:r w:rsidR="007B630D" w:rsidRPr="00DD4C54">
          <w:t>2</w:t>
        </w:r>
        <w:r w:rsidRPr="00DD4C54">
          <w:fldChar w:fldCharType="end"/>
        </w:r>
      </w:p>
    </w:sdtContent>
  </w:sdt>
  <w:p w14:paraId="6B1CA36D" w14:textId="77777777" w:rsidR="00F00483" w:rsidRPr="00DD4C54" w:rsidRDefault="00F00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3176"/>
    <w:multiLevelType w:val="hybridMultilevel"/>
    <w:tmpl w:val="5ADC38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5B36DB"/>
    <w:multiLevelType w:val="hybridMultilevel"/>
    <w:tmpl w:val="6FCE8ECC"/>
    <w:lvl w:ilvl="0" w:tplc="90FECF8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D46EE4"/>
    <w:multiLevelType w:val="hybridMultilevel"/>
    <w:tmpl w:val="C85633C0"/>
    <w:lvl w:ilvl="0" w:tplc="B2B42AE2">
      <w:start w:val="1"/>
      <w:numFmt w:val="bullet"/>
      <w:lvlText w:val="•"/>
      <w:lvlJc w:val="left"/>
      <w:pPr>
        <w:ind w:left="720" w:hanging="360"/>
      </w:pPr>
    </w:lvl>
    <w:lvl w:ilvl="1" w:tplc="8ACC248E">
      <w:numFmt w:val="decimal"/>
      <w:lvlText w:val=""/>
      <w:lvlJc w:val="left"/>
    </w:lvl>
    <w:lvl w:ilvl="2" w:tplc="A6C6757E">
      <w:numFmt w:val="decimal"/>
      <w:lvlText w:val=""/>
      <w:lvlJc w:val="left"/>
    </w:lvl>
    <w:lvl w:ilvl="3" w:tplc="CFA23A8C">
      <w:numFmt w:val="decimal"/>
      <w:lvlText w:val=""/>
      <w:lvlJc w:val="left"/>
    </w:lvl>
    <w:lvl w:ilvl="4" w:tplc="859E7DDE">
      <w:numFmt w:val="decimal"/>
      <w:lvlText w:val=""/>
      <w:lvlJc w:val="left"/>
    </w:lvl>
    <w:lvl w:ilvl="5" w:tplc="4ECA2866">
      <w:numFmt w:val="decimal"/>
      <w:lvlText w:val=""/>
      <w:lvlJc w:val="left"/>
    </w:lvl>
    <w:lvl w:ilvl="6" w:tplc="1444B402">
      <w:numFmt w:val="decimal"/>
      <w:lvlText w:val=""/>
      <w:lvlJc w:val="left"/>
    </w:lvl>
    <w:lvl w:ilvl="7" w:tplc="4B60F502">
      <w:numFmt w:val="decimal"/>
      <w:lvlText w:val=""/>
      <w:lvlJc w:val="left"/>
    </w:lvl>
    <w:lvl w:ilvl="8" w:tplc="E5A229C6">
      <w:numFmt w:val="decimal"/>
      <w:lvlText w:val=""/>
      <w:lvlJc w:val="left"/>
    </w:lvl>
  </w:abstractNum>
  <w:num w:numId="1" w16cid:durableId="1030956549">
    <w:abstractNumId w:val="0"/>
  </w:num>
  <w:num w:numId="2" w16cid:durableId="1361011757">
    <w:abstractNumId w:val="1"/>
  </w:num>
  <w:num w:numId="3" w16cid:durableId="55084786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5D"/>
    <w:rsid w:val="0004153E"/>
    <w:rsid w:val="0004272F"/>
    <w:rsid w:val="000C0357"/>
    <w:rsid w:val="0010723A"/>
    <w:rsid w:val="00112616"/>
    <w:rsid w:val="00122600"/>
    <w:rsid w:val="00146CCA"/>
    <w:rsid w:val="00171904"/>
    <w:rsid w:val="0019021A"/>
    <w:rsid w:val="001D00BD"/>
    <w:rsid w:val="001E206F"/>
    <w:rsid w:val="001E72B8"/>
    <w:rsid w:val="00204A95"/>
    <w:rsid w:val="002250CC"/>
    <w:rsid w:val="00231D75"/>
    <w:rsid w:val="003022C8"/>
    <w:rsid w:val="0033339D"/>
    <w:rsid w:val="003A1B1D"/>
    <w:rsid w:val="003A42B6"/>
    <w:rsid w:val="003A5AE8"/>
    <w:rsid w:val="003C2D3C"/>
    <w:rsid w:val="004442FD"/>
    <w:rsid w:val="004D2836"/>
    <w:rsid w:val="004F3D91"/>
    <w:rsid w:val="00524D2E"/>
    <w:rsid w:val="00554FE4"/>
    <w:rsid w:val="00591531"/>
    <w:rsid w:val="00596CE6"/>
    <w:rsid w:val="005C55DD"/>
    <w:rsid w:val="005D5D18"/>
    <w:rsid w:val="006552BD"/>
    <w:rsid w:val="006B6B88"/>
    <w:rsid w:val="006D74FA"/>
    <w:rsid w:val="00700489"/>
    <w:rsid w:val="00721495"/>
    <w:rsid w:val="0074027C"/>
    <w:rsid w:val="00762C5D"/>
    <w:rsid w:val="007B630D"/>
    <w:rsid w:val="007B6A1D"/>
    <w:rsid w:val="0081643D"/>
    <w:rsid w:val="008B5FCE"/>
    <w:rsid w:val="00963CAA"/>
    <w:rsid w:val="0099558E"/>
    <w:rsid w:val="00A318B1"/>
    <w:rsid w:val="00A829BE"/>
    <w:rsid w:val="00A86B86"/>
    <w:rsid w:val="00B0539C"/>
    <w:rsid w:val="00B30C88"/>
    <w:rsid w:val="00B47374"/>
    <w:rsid w:val="00BF556C"/>
    <w:rsid w:val="00BF72DE"/>
    <w:rsid w:val="00CB0F19"/>
    <w:rsid w:val="00D079C6"/>
    <w:rsid w:val="00D545E5"/>
    <w:rsid w:val="00DB5AC4"/>
    <w:rsid w:val="00DC5406"/>
    <w:rsid w:val="00DD4C54"/>
    <w:rsid w:val="00E73A60"/>
    <w:rsid w:val="00E812F5"/>
    <w:rsid w:val="00EF65A4"/>
    <w:rsid w:val="00F00483"/>
    <w:rsid w:val="00F0073E"/>
    <w:rsid w:val="00F90E97"/>
    <w:rsid w:val="00FA7ED0"/>
    <w:rsid w:val="00FC61B7"/>
    <w:rsid w:val="00FE30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006E"/>
  <w15:chartTrackingRefBased/>
  <w15:docId w15:val="{F381EA53-D6C5-40D3-9F50-E4C93322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2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2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2C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2C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C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C5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C5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C5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C5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C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2C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2C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2C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C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C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C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C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C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C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C5D"/>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C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C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62C5D"/>
    <w:rPr>
      <w:i/>
      <w:iCs/>
      <w:color w:val="404040" w:themeColor="text1" w:themeTint="BF"/>
    </w:rPr>
  </w:style>
  <w:style w:type="paragraph" w:styleId="Sraopastraipa">
    <w:name w:val="List Paragraph"/>
    <w:basedOn w:val="prastasis"/>
    <w:qFormat/>
    <w:rsid w:val="00762C5D"/>
    <w:pPr>
      <w:ind w:left="720"/>
      <w:contextualSpacing/>
    </w:pPr>
  </w:style>
  <w:style w:type="character" w:styleId="Rykuspabraukimas">
    <w:name w:val="Intense Emphasis"/>
    <w:basedOn w:val="Numatytasispastraiposriftas"/>
    <w:uiPriority w:val="21"/>
    <w:qFormat/>
    <w:rsid w:val="00762C5D"/>
    <w:rPr>
      <w:i/>
      <w:iCs/>
      <w:color w:val="2F5496" w:themeColor="accent1" w:themeShade="BF"/>
    </w:rPr>
  </w:style>
  <w:style w:type="paragraph" w:styleId="Iskirtacitata">
    <w:name w:val="Intense Quote"/>
    <w:basedOn w:val="prastasis"/>
    <w:next w:val="prastasis"/>
    <w:link w:val="IskirtacitataDiagrama"/>
    <w:uiPriority w:val="30"/>
    <w:qFormat/>
    <w:rsid w:val="00762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C5D"/>
    <w:rPr>
      <w:i/>
      <w:iCs/>
      <w:color w:val="2F5496" w:themeColor="accent1" w:themeShade="BF"/>
    </w:rPr>
  </w:style>
  <w:style w:type="character" w:styleId="Rykinuoroda">
    <w:name w:val="Intense Reference"/>
    <w:basedOn w:val="Numatytasispastraiposriftas"/>
    <w:uiPriority w:val="32"/>
    <w:qFormat/>
    <w:rsid w:val="00762C5D"/>
    <w:rPr>
      <w:b/>
      <w:bCs/>
      <w:smallCaps/>
      <w:color w:val="2F5496" w:themeColor="accent1" w:themeShade="BF"/>
      <w:spacing w:val="5"/>
    </w:rPr>
  </w:style>
  <w:style w:type="paragraph" w:styleId="prastasiniatinklio">
    <w:name w:val="Normal (Web)"/>
    <w:basedOn w:val="prastasis"/>
    <w:uiPriority w:val="99"/>
    <w:semiHidden/>
    <w:unhideWhenUsed/>
    <w:rsid w:val="00762C5D"/>
    <w:rPr>
      <w:rFonts w:ascii="Times New Roman" w:hAnsi="Times New Roman" w:cs="Times New Roman"/>
      <w:sz w:val="24"/>
      <w:szCs w:val="24"/>
    </w:rPr>
  </w:style>
  <w:style w:type="paragraph" w:styleId="Betarp">
    <w:name w:val="No Spacing"/>
    <w:uiPriority w:val="1"/>
    <w:qFormat/>
    <w:rsid w:val="00762C5D"/>
    <w:pPr>
      <w:spacing w:line="240" w:lineRule="auto"/>
    </w:pPr>
  </w:style>
  <w:style w:type="table" w:styleId="Lentelstinklelis">
    <w:name w:val="Table Grid"/>
    <w:basedOn w:val="prastojilentel"/>
    <w:uiPriority w:val="39"/>
    <w:rsid w:val="001126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21495"/>
    <w:rPr>
      <w:rFonts w:ascii="TimesNewRomanPS-BoldMT" w:hAnsi="TimesNewRomanPS-BoldMT" w:hint="default"/>
      <w:b/>
      <w:bCs/>
      <w:i w:val="0"/>
      <w:iCs w:val="0"/>
      <w:color w:val="000000"/>
      <w:sz w:val="24"/>
      <w:szCs w:val="24"/>
    </w:rPr>
  </w:style>
  <w:style w:type="paragraph" w:styleId="Antrats">
    <w:name w:val="header"/>
    <w:basedOn w:val="prastasis"/>
    <w:link w:val="AntratsDiagrama"/>
    <w:uiPriority w:val="99"/>
    <w:unhideWhenUsed/>
    <w:rsid w:val="00F0048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00483"/>
  </w:style>
  <w:style w:type="paragraph" w:styleId="Porat">
    <w:name w:val="footer"/>
    <w:basedOn w:val="prastasis"/>
    <w:link w:val="PoratDiagrama"/>
    <w:uiPriority w:val="99"/>
    <w:unhideWhenUsed/>
    <w:rsid w:val="00F0048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0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327C-4C3D-4D93-B2E9-457222D0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18333</Words>
  <Characters>10450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NMM</dc:creator>
  <cp:keywords/>
  <dc:description/>
  <cp:lastModifiedBy>Asta Baskeviciene</cp:lastModifiedBy>
  <cp:revision>2</cp:revision>
  <dcterms:created xsi:type="dcterms:W3CDTF">2026-05-18T06:04:00Z</dcterms:created>
  <dcterms:modified xsi:type="dcterms:W3CDTF">2026-05-18T06:04:00Z</dcterms:modified>
</cp:coreProperties>
</file>