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2CC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 w:rsidRPr="004521A5">
        <w:rPr>
          <w:szCs w:val="24"/>
        </w:rPr>
        <w:t>Forma patvirtinta</w:t>
      </w:r>
    </w:p>
    <w:p w14:paraId="49EC0CFF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 w:rsidRPr="004521A5">
        <w:rPr>
          <w:szCs w:val="24"/>
        </w:rPr>
        <w:t xml:space="preserve">Lietuvos Respublikos aplinkos ministro </w:t>
      </w:r>
    </w:p>
    <w:p w14:paraId="7FBB7803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 w:rsidRPr="004521A5">
        <w:rPr>
          <w:szCs w:val="24"/>
        </w:rPr>
        <w:t>2011 m. kovo 4 d. įsakymu Nr. D1-201</w:t>
      </w:r>
    </w:p>
    <w:p w14:paraId="55F80213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</w:p>
    <w:p w14:paraId="26747DD4" w14:textId="77777777" w:rsidR="00287637" w:rsidRPr="004521A5" w:rsidRDefault="00287637" w:rsidP="00287637">
      <w:pPr>
        <w:shd w:val="clear" w:color="000000" w:fill="auto"/>
        <w:jc w:val="center"/>
        <w:rPr>
          <w:b/>
          <w:szCs w:val="24"/>
          <w:lang w:eastAsia="lt-LT"/>
        </w:rPr>
      </w:pPr>
      <w:r w:rsidRPr="004521A5">
        <w:rPr>
          <w:b/>
          <w:szCs w:val="24"/>
          <w:lang w:eastAsia="lt-LT"/>
        </w:rPr>
        <w:t>NERINGOS SAVIVALDYBĖS ADMINISTRACIJA</w:t>
      </w:r>
    </w:p>
    <w:p w14:paraId="5E0BE935" w14:textId="77777777" w:rsidR="00287637" w:rsidRPr="004521A5" w:rsidRDefault="00287637" w:rsidP="00287637">
      <w:pPr>
        <w:shd w:val="clear" w:color="000000" w:fill="auto"/>
        <w:jc w:val="center"/>
        <w:rPr>
          <w:szCs w:val="24"/>
          <w:lang w:eastAsia="lt-LT"/>
        </w:rPr>
      </w:pPr>
      <w:r w:rsidRPr="004521A5">
        <w:rPr>
          <w:szCs w:val="24"/>
          <w:lang w:eastAsia="lt-LT"/>
        </w:rPr>
        <w:t xml:space="preserve">                                                    (savivaldybės pavadinimas)</w:t>
      </w:r>
      <w:r w:rsidRPr="004521A5">
        <w:rPr>
          <w:szCs w:val="24"/>
          <w:lang w:eastAsia="lt-LT"/>
        </w:rPr>
        <w:tab/>
      </w:r>
      <w:r w:rsidRPr="004521A5">
        <w:rPr>
          <w:szCs w:val="24"/>
          <w:lang w:eastAsia="lt-LT"/>
        </w:rPr>
        <w:tab/>
      </w:r>
      <w:r w:rsidRPr="004521A5">
        <w:rPr>
          <w:szCs w:val="24"/>
          <w:lang w:eastAsia="lt-LT"/>
        </w:rPr>
        <w:tab/>
      </w:r>
      <w:r w:rsidRPr="004521A5">
        <w:rPr>
          <w:szCs w:val="24"/>
          <w:lang w:eastAsia="lt-LT"/>
        </w:rPr>
        <w:tab/>
      </w:r>
    </w:p>
    <w:p w14:paraId="09FE8321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</w:p>
    <w:p w14:paraId="03F9398C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 w:rsidRPr="004521A5">
        <w:rPr>
          <w:szCs w:val="24"/>
        </w:rPr>
        <w:t>PATVIRTINTA</w:t>
      </w:r>
    </w:p>
    <w:p w14:paraId="0B2157F3" w14:textId="77777777" w:rsidR="00287637" w:rsidRPr="004521A5" w:rsidRDefault="00287637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 w:rsidRPr="004521A5">
        <w:rPr>
          <w:szCs w:val="24"/>
        </w:rPr>
        <w:t xml:space="preserve">Neringos savivaldybės tarybos </w:t>
      </w:r>
    </w:p>
    <w:p w14:paraId="1937BF93" w14:textId="65EF9580" w:rsidR="00287637" w:rsidRPr="004521A5" w:rsidRDefault="007B66DC" w:rsidP="00287637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>
        <w:rPr>
          <w:szCs w:val="24"/>
        </w:rPr>
        <w:t>202</w:t>
      </w:r>
      <w:r w:rsidR="00AE6547">
        <w:rPr>
          <w:szCs w:val="24"/>
        </w:rPr>
        <w:t>5</w:t>
      </w:r>
      <w:r w:rsidR="00287637" w:rsidRPr="004521A5">
        <w:rPr>
          <w:szCs w:val="24"/>
        </w:rPr>
        <w:t xml:space="preserve"> m. _________ d. sprendimu Nr. </w:t>
      </w:r>
    </w:p>
    <w:p w14:paraId="0ABD2A05" w14:textId="77777777" w:rsidR="00287637" w:rsidRPr="004521A5" w:rsidRDefault="00287637" w:rsidP="00287637">
      <w:pPr>
        <w:shd w:val="clear" w:color="000000" w:fill="auto"/>
        <w:rPr>
          <w:szCs w:val="24"/>
          <w:lang w:eastAsia="lt-LT"/>
        </w:rPr>
      </w:pPr>
    </w:p>
    <w:p w14:paraId="1601BD76" w14:textId="5F039256" w:rsidR="00287637" w:rsidRPr="004521A5" w:rsidRDefault="00287637" w:rsidP="00287637">
      <w:pPr>
        <w:shd w:val="clear" w:color="000000" w:fill="auto"/>
        <w:jc w:val="center"/>
        <w:rPr>
          <w:b/>
          <w:szCs w:val="24"/>
          <w:lang w:eastAsia="lt-LT"/>
        </w:rPr>
      </w:pPr>
      <w:r w:rsidRPr="004521A5">
        <w:rPr>
          <w:b/>
          <w:szCs w:val="24"/>
          <w:lang w:eastAsia="lt-LT"/>
        </w:rPr>
        <w:t>SAVIVALDYBIŲ APLINKOS APSAUGOS RĖMIMO SPECIALIOSIOS PROGRAMOS 202</w:t>
      </w:r>
      <w:r w:rsidR="00AE6547">
        <w:rPr>
          <w:b/>
          <w:szCs w:val="24"/>
          <w:lang w:eastAsia="lt-LT"/>
        </w:rPr>
        <w:t>4</w:t>
      </w:r>
      <w:r w:rsidRPr="004521A5">
        <w:rPr>
          <w:b/>
          <w:szCs w:val="24"/>
          <w:lang w:eastAsia="lt-LT"/>
        </w:rPr>
        <w:t xml:space="preserve"> METŲ PRIEMONIŲ VYKDYMO ATASKAITA</w:t>
      </w:r>
    </w:p>
    <w:p w14:paraId="5BCE21D2" w14:textId="77777777" w:rsidR="00287637" w:rsidRPr="004521A5" w:rsidRDefault="00287637" w:rsidP="00287637">
      <w:pPr>
        <w:shd w:val="clear" w:color="000000" w:fill="auto"/>
        <w:jc w:val="both"/>
        <w:rPr>
          <w:b/>
          <w:szCs w:val="24"/>
        </w:rPr>
      </w:pPr>
    </w:p>
    <w:p w14:paraId="0DF459D9" w14:textId="77777777" w:rsidR="00287637" w:rsidRPr="004521A5" w:rsidRDefault="00287637" w:rsidP="00287637">
      <w:pPr>
        <w:ind w:firstLine="567"/>
        <w:jc w:val="both"/>
        <w:rPr>
          <w:b/>
          <w:szCs w:val="24"/>
        </w:rPr>
      </w:pPr>
      <w:r w:rsidRPr="004521A5">
        <w:rPr>
          <w:b/>
          <w:szCs w:val="24"/>
        </w:rPr>
        <w:t>1. Informacija apie Savivaldybių aplinkos apsaugos rėmimo specialiosios programos (toliau – Programa) lėšas</w:t>
      </w:r>
    </w:p>
    <w:p w14:paraId="7227842A" w14:textId="77777777" w:rsidR="00287637" w:rsidRPr="004521A5" w:rsidRDefault="00287637" w:rsidP="00287637">
      <w:pPr>
        <w:jc w:val="both"/>
        <w:rPr>
          <w:b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6943"/>
        <w:gridCol w:w="1339"/>
      </w:tblGrid>
      <w:tr w:rsidR="00287637" w:rsidRPr="004521A5" w14:paraId="4D35B20C" w14:textId="77777777" w:rsidTr="00685A21">
        <w:tc>
          <w:tcPr>
            <w:tcW w:w="796" w:type="dxa"/>
          </w:tcPr>
          <w:p w14:paraId="71063125" w14:textId="77777777" w:rsidR="00287637" w:rsidRPr="004521A5" w:rsidRDefault="00287637" w:rsidP="00685A21">
            <w:pPr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7132" w:type="dxa"/>
          </w:tcPr>
          <w:p w14:paraId="15985C3E" w14:textId="77777777" w:rsidR="00287637" w:rsidRPr="004521A5" w:rsidRDefault="00287637" w:rsidP="00685A21">
            <w:pPr>
              <w:ind w:firstLine="312"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(1) Programos finansavimo šaltiniai</w:t>
            </w:r>
          </w:p>
        </w:tc>
        <w:tc>
          <w:tcPr>
            <w:tcW w:w="1360" w:type="dxa"/>
          </w:tcPr>
          <w:p w14:paraId="11177D7C" w14:textId="77777777" w:rsidR="00287637" w:rsidRPr="004521A5" w:rsidRDefault="00287637" w:rsidP="00685A21">
            <w:pPr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Lėšos Eur</w:t>
            </w:r>
          </w:p>
        </w:tc>
      </w:tr>
      <w:tr w:rsidR="00287637" w:rsidRPr="004521A5" w14:paraId="75BD0AAD" w14:textId="77777777" w:rsidTr="00685A21">
        <w:tc>
          <w:tcPr>
            <w:tcW w:w="796" w:type="dxa"/>
          </w:tcPr>
          <w:p w14:paraId="1FFC5273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1.1.</w:t>
            </w:r>
          </w:p>
        </w:tc>
        <w:tc>
          <w:tcPr>
            <w:tcW w:w="7132" w:type="dxa"/>
          </w:tcPr>
          <w:p w14:paraId="2DF3C252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Mokesčiai už teršalų išmetimą į aplinką</w:t>
            </w:r>
          </w:p>
        </w:tc>
        <w:tc>
          <w:tcPr>
            <w:tcW w:w="1360" w:type="dxa"/>
          </w:tcPr>
          <w:p w14:paraId="7B7294A2" w14:textId="545862DC" w:rsidR="00287637" w:rsidRPr="004521A5" w:rsidRDefault="003F4412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9 7</w:t>
            </w:r>
            <w:r w:rsidR="00194D4C">
              <w:rPr>
                <w:szCs w:val="24"/>
              </w:rPr>
              <w:t>65</w:t>
            </w:r>
          </w:p>
        </w:tc>
      </w:tr>
      <w:tr w:rsidR="00287637" w:rsidRPr="004521A5" w14:paraId="5B9AAC73" w14:textId="77777777" w:rsidTr="00685A21">
        <w:tc>
          <w:tcPr>
            <w:tcW w:w="796" w:type="dxa"/>
          </w:tcPr>
          <w:p w14:paraId="704F8A8D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1.2.</w:t>
            </w:r>
          </w:p>
        </w:tc>
        <w:tc>
          <w:tcPr>
            <w:tcW w:w="7132" w:type="dxa"/>
          </w:tcPr>
          <w:p w14:paraId="36833F3B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360" w:type="dxa"/>
          </w:tcPr>
          <w:p w14:paraId="641D8596" w14:textId="4E06E412" w:rsidR="00287637" w:rsidRPr="004521A5" w:rsidRDefault="003F4412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3 445</w:t>
            </w:r>
          </w:p>
        </w:tc>
      </w:tr>
      <w:tr w:rsidR="00287637" w:rsidRPr="004521A5" w14:paraId="64EA6825" w14:textId="77777777" w:rsidTr="00685A21">
        <w:tc>
          <w:tcPr>
            <w:tcW w:w="796" w:type="dxa"/>
          </w:tcPr>
          <w:p w14:paraId="57D69343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1.3.</w:t>
            </w:r>
          </w:p>
        </w:tc>
        <w:tc>
          <w:tcPr>
            <w:tcW w:w="7132" w:type="dxa"/>
          </w:tcPr>
          <w:p w14:paraId="5DDC6939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Lėšos, gautos kaip želdinių atkuriamosios vertės kompensacija</w:t>
            </w:r>
          </w:p>
        </w:tc>
        <w:tc>
          <w:tcPr>
            <w:tcW w:w="1360" w:type="dxa"/>
          </w:tcPr>
          <w:p w14:paraId="6BBDA185" w14:textId="79685E5A" w:rsidR="00287637" w:rsidRPr="004521A5" w:rsidRDefault="003F4412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9 828</w:t>
            </w:r>
          </w:p>
        </w:tc>
      </w:tr>
      <w:tr w:rsidR="00287637" w:rsidRPr="004521A5" w14:paraId="5C6B5E14" w14:textId="77777777" w:rsidTr="00685A21">
        <w:tc>
          <w:tcPr>
            <w:tcW w:w="796" w:type="dxa"/>
          </w:tcPr>
          <w:p w14:paraId="0FAA44F6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1.4.</w:t>
            </w:r>
          </w:p>
        </w:tc>
        <w:tc>
          <w:tcPr>
            <w:tcW w:w="7132" w:type="dxa"/>
          </w:tcPr>
          <w:p w14:paraId="12244BF7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</w:tcPr>
          <w:p w14:paraId="1582F7DC" w14:textId="383671BD" w:rsidR="00287637" w:rsidRPr="004521A5" w:rsidRDefault="003F4412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87637" w:rsidRPr="004521A5" w14:paraId="7A389002" w14:textId="77777777" w:rsidTr="00685A21">
        <w:tc>
          <w:tcPr>
            <w:tcW w:w="796" w:type="dxa"/>
          </w:tcPr>
          <w:p w14:paraId="1E051716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1.5.</w:t>
            </w:r>
          </w:p>
        </w:tc>
        <w:tc>
          <w:tcPr>
            <w:tcW w:w="7132" w:type="dxa"/>
          </w:tcPr>
          <w:p w14:paraId="44535719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Iš viso (1.1 + 1.2 + 1.3 + 1.4):</w:t>
            </w:r>
          </w:p>
        </w:tc>
        <w:tc>
          <w:tcPr>
            <w:tcW w:w="1360" w:type="dxa"/>
          </w:tcPr>
          <w:p w14:paraId="4C412516" w14:textId="7379D611" w:rsidR="00287637" w:rsidRPr="005F6398" w:rsidRDefault="003F4412" w:rsidP="00685A2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194D4C">
              <w:rPr>
                <w:b/>
                <w:bCs/>
                <w:szCs w:val="24"/>
              </w:rPr>
              <w:t>3 045</w:t>
            </w:r>
          </w:p>
        </w:tc>
      </w:tr>
      <w:tr w:rsidR="00287637" w:rsidRPr="004521A5" w14:paraId="7D7100E7" w14:textId="77777777" w:rsidTr="00685A21">
        <w:tc>
          <w:tcPr>
            <w:tcW w:w="796" w:type="dxa"/>
          </w:tcPr>
          <w:p w14:paraId="66F9A6D1" w14:textId="77777777" w:rsidR="00287637" w:rsidRPr="004521A5" w:rsidRDefault="00287637" w:rsidP="00685A21">
            <w:pPr>
              <w:widowControl w:val="0"/>
              <w:suppressAutoHyphens/>
              <w:rPr>
                <w:color w:val="000000"/>
                <w:szCs w:val="24"/>
              </w:rPr>
            </w:pPr>
            <w:r w:rsidRPr="004521A5">
              <w:rPr>
                <w:color w:val="000000"/>
                <w:szCs w:val="24"/>
              </w:rPr>
              <w:t>1.6.</w:t>
            </w:r>
          </w:p>
        </w:tc>
        <w:tc>
          <w:tcPr>
            <w:tcW w:w="7132" w:type="dxa"/>
          </w:tcPr>
          <w:p w14:paraId="12819724" w14:textId="77777777" w:rsidR="00287637" w:rsidRPr="004521A5" w:rsidRDefault="00287637" w:rsidP="00685A21">
            <w:pPr>
              <w:widowControl w:val="0"/>
              <w:suppressAutoHyphens/>
              <w:rPr>
                <w:color w:val="000000"/>
                <w:szCs w:val="24"/>
              </w:rPr>
            </w:pPr>
            <w:r w:rsidRPr="004521A5">
              <w:rPr>
                <w:szCs w:val="24"/>
              </w:rPr>
              <w:t>Mokesčiai, sumokėti už medžiojamųjų gyvūnų išteklių naudojimą</w:t>
            </w:r>
          </w:p>
        </w:tc>
        <w:tc>
          <w:tcPr>
            <w:tcW w:w="1360" w:type="dxa"/>
          </w:tcPr>
          <w:p w14:paraId="108FF32F" w14:textId="405EB9F9" w:rsidR="00287637" w:rsidRPr="004521A5" w:rsidRDefault="003F4412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</w:tr>
      <w:tr w:rsidR="00287637" w:rsidRPr="004521A5" w14:paraId="180448E2" w14:textId="77777777" w:rsidTr="00685A21">
        <w:tc>
          <w:tcPr>
            <w:tcW w:w="796" w:type="dxa"/>
          </w:tcPr>
          <w:p w14:paraId="733C8BE9" w14:textId="77777777" w:rsidR="00287637" w:rsidRPr="004521A5" w:rsidRDefault="00287637" w:rsidP="00685A21">
            <w:pPr>
              <w:widowControl w:val="0"/>
              <w:suppressAutoHyphens/>
              <w:rPr>
                <w:color w:val="000000"/>
                <w:szCs w:val="24"/>
              </w:rPr>
            </w:pPr>
            <w:r w:rsidRPr="004521A5">
              <w:rPr>
                <w:color w:val="000000"/>
                <w:szCs w:val="24"/>
              </w:rPr>
              <w:t>1.7.</w:t>
            </w:r>
          </w:p>
        </w:tc>
        <w:tc>
          <w:tcPr>
            <w:tcW w:w="7132" w:type="dxa"/>
          </w:tcPr>
          <w:p w14:paraId="74D05C5B" w14:textId="77777777" w:rsidR="00287637" w:rsidRPr="004521A5" w:rsidRDefault="00287637" w:rsidP="00685A21">
            <w:pPr>
              <w:widowControl w:val="0"/>
              <w:suppressAutoHyphens/>
              <w:rPr>
                <w:color w:val="000000"/>
                <w:szCs w:val="24"/>
              </w:rPr>
            </w:pPr>
            <w:r w:rsidRPr="004521A5"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</w:tcPr>
          <w:p w14:paraId="787412DB" w14:textId="1A1B02A4" w:rsidR="00287637" w:rsidRPr="004521A5" w:rsidRDefault="00194D4C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3272</w:t>
            </w:r>
          </w:p>
        </w:tc>
      </w:tr>
      <w:tr w:rsidR="00287637" w:rsidRPr="004521A5" w14:paraId="1BACBCDB" w14:textId="77777777" w:rsidTr="00685A21">
        <w:tc>
          <w:tcPr>
            <w:tcW w:w="796" w:type="dxa"/>
          </w:tcPr>
          <w:p w14:paraId="776CBA2C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1.8.</w:t>
            </w:r>
          </w:p>
        </w:tc>
        <w:tc>
          <w:tcPr>
            <w:tcW w:w="7132" w:type="dxa"/>
          </w:tcPr>
          <w:p w14:paraId="212F3368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Iš viso (1.6 + 1.7):</w:t>
            </w:r>
          </w:p>
        </w:tc>
        <w:tc>
          <w:tcPr>
            <w:tcW w:w="1360" w:type="dxa"/>
          </w:tcPr>
          <w:p w14:paraId="2AD3D55B" w14:textId="6AABCE6B" w:rsidR="00287637" w:rsidRPr="005F6398" w:rsidRDefault="00194D4C" w:rsidP="00685A2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4 222</w:t>
            </w:r>
          </w:p>
        </w:tc>
      </w:tr>
      <w:tr w:rsidR="00287637" w:rsidRPr="004521A5" w14:paraId="1A69FFBF" w14:textId="77777777" w:rsidTr="00685A21">
        <w:tc>
          <w:tcPr>
            <w:tcW w:w="796" w:type="dxa"/>
          </w:tcPr>
          <w:p w14:paraId="4CD5EB42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1.9.</w:t>
            </w:r>
          </w:p>
        </w:tc>
        <w:tc>
          <w:tcPr>
            <w:tcW w:w="7132" w:type="dxa"/>
          </w:tcPr>
          <w:p w14:paraId="45AF2AAD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Faktinės ataskaitinio laikotarpio Programos lėšos (1.5 + 1.8)</w:t>
            </w:r>
          </w:p>
        </w:tc>
        <w:tc>
          <w:tcPr>
            <w:tcW w:w="1360" w:type="dxa"/>
          </w:tcPr>
          <w:p w14:paraId="6C0517AC" w14:textId="1F3CBF03" w:rsidR="00287637" w:rsidRPr="003F4412" w:rsidRDefault="00194D4C" w:rsidP="00685A2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27 267</w:t>
            </w:r>
          </w:p>
        </w:tc>
      </w:tr>
    </w:tbl>
    <w:p w14:paraId="6F850957" w14:textId="77777777" w:rsidR="00287637" w:rsidRPr="004521A5" w:rsidRDefault="00287637" w:rsidP="00287637">
      <w:pPr>
        <w:jc w:val="both"/>
        <w:rPr>
          <w:b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054"/>
        <w:gridCol w:w="1320"/>
      </w:tblGrid>
      <w:tr w:rsidR="00287637" w:rsidRPr="004521A5" w14:paraId="24D482D9" w14:textId="77777777" w:rsidTr="00685A21">
        <w:trPr>
          <w:tblHeader/>
        </w:trPr>
        <w:tc>
          <w:tcPr>
            <w:tcW w:w="696" w:type="dxa"/>
          </w:tcPr>
          <w:p w14:paraId="5DC44F55" w14:textId="77777777" w:rsidR="00287637" w:rsidRPr="004521A5" w:rsidRDefault="00287637" w:rsidP="00685A21">
            <w:pPr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7255" w:type="dxa"/>
          </w:tcPr>
          <w:p w14:paraId="4F244C1D" w14:textId="77777777" w:rsidR="00287637" w:rsidRPr="004521A5" w:rsidRDefault="00287637" w:rsidP="00685A21">
            <w:pPr>
              <w:ind w:firstLine="312"/>
              <w:jc w:val="center"/>
              <w:rPr>
                <w:b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</w:tcPr>
          <w:p w14:paraId="3E88E561" w14:textId="77777777" w:rsidR="00287637" w:rsidRPr="004521A5" w:rsidRDefault="00287637" w:rsidP="00685A21">
            <w:pPr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Lėšos, Eur</w:t>
            </w:r>
          </w:p>
        </w:tc>
      </w:tr>
      <w:tr w:rsidR="00287637" w:rsidRPr="004521A5" w14:paraId="3173C04F" w14:textId="77777777" w:rsidTr="00685A21">
        <w:tc>
          <w:tcPr>
            <w:tcW w:w="696" w:type="dxa"/>
          </w:tcPr>
          <w:p w14:paraId="07AC72B0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1.10.</w:t>
            </w:r>
          </w:p>
        </w:tc>
        <w:tc>
          <w:tcPr>
            <w:tcW w:w="7255" w:type="dxa"/>
          </w:tcPr>
          <w:p w14:paraId="7DB871B9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20 procentų Savivaldybių aplinkos apsaugos rėmimo specialiosios programos lėšų, neįskaitant įplaukų už </w:t>
            </w:r>
            <w:r w:rsidRPr="004521A5">
              <w:rPr>
                <w:color w:val="000000"/>
                <w:szCs w:val="24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27EFB15B" w14:textId="1566D070" w:rsidR="00287637" w:rsidRPr="004521A5" w:rsidRDefault="00194D4C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4 609</w:t>
            </w:r>
          </w:p>
        </w:tc>
      </w:tr>
      <w:tr w:rsidR="00287637" w:rsidRPr="004521A5" w14:paraId="056BFE3E" w14:textId="77777777" w:rsidTr="00685A21">
        <w:tc>
          <w:tcPr>
            <w:tcW w:w="696" w:type="dxa"/>
          </w:tcPr>
          <w:p w14:paraId="40A55EC8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1.11.</w:t>
            </w:r>
          </w:p>
        </w:tc>
        <w:tc>
          <w:tcPr>
            <w:tcW w:w="7255" w:type="dxa"/>
          </w:tcPr>
          <w:p w14:paraId="2331EE75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4D95C323" w14:textId="6C2E37EB" w:rsidR="00287637" w:rsidRPr="004521A5" w:rsidRDefault="00194D4C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3 563</w:t>
            </w:r>
          </w:p>
        </w:tc>
      </w:tr>
      <w:tr w:rsidR="00287637" w:rsidRPr="004521A5" w14:paraId="16B9E7F4" w14:textId="77777777" w:rsidTr="00685A21">
        <w:tc>
          <w:tcPr>
            <w:tcW w:w="696" w:type="dxa"/>
          </w:tcPr>
          <w:p w14:paraId="1B0552EA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1.12.</w:t>
            </w:r>
          </w:p>
        </w:tc>
        <w:tc>
          <w:tcPr>
            <w:tcW w:w="7255" w:type="dxa"/>
          </w:tcPr>
          <w:p w14:paraId="364A8BF0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Iš viso (1.10 + 1.11):</w:t>
            </w:r>
          </w:p>
        </w:tc>
        <w:tc>
          <w:tcPr>
            <w:tcW w:w="1337" w:type="dxa"/>
          </w:tcPr>
          <w:p w14:paraId="64E7411D" w14:textId="1C3EEC07" w:rsidR="00287637" w:rsidRPr="005F6398" w:rsidRDefault="00194D4C" w:rsidP="00685A2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8 172</w:t>
            </w:r>
          </w:p>
        </w:tc>
      </w:tr>
    </w:tbl>
    <w:p w14:paraId="75043D20" w14:textId="77777777" w:rsidR="00287637" w:rsidRPr="004521A5" w:rsidRDefault="00287637" w:rsidP="00287637">
      <w:pPr>
        <w:jc w:val="both"/>
        <w:rPr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054"/>
        <w:gridCol w:w="1320"/>
      </w:tblGrid>
      <w:tr w:rsidR="00287637" w:rsidRPr="004521A5" w14:paraId="60379415" w14:textId="77777777" w:rsidTr="00685A21">
        <w:tc>
          <w:tcPr>
            <w:tcW w:w="696" w:type="dxa"/>
          </w:tcPr>
          <w:p w14:paraId="3EA9EB63" w14:textId="77777777" w:rsidR="00287637" w:rsidRPr="004521A5" w:rsidRDefault="00287637" w:rsidP="00685A21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7255" w:type="dxa"/>
          </w:tcPr>
          <w:p w14:paraId="17B80B0F" w14:textId="77777777" w:rsidR="00287637" w:rsidRPr="004521A5" w:rsidRDefault="00287637" w:rsidP="00685A21">
            <w:pPr>
              <w:ind w:firstLine="312"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(3) Kitoms Programos priemonėms skirtinos lėšos</w:t>
            </w:r>
          </w:p>
        </w:tc>
        <w:tc>
          <w:tcPr>
            <w:tcW w:w="1337" w:type="dxa"/>
          </w:tcPr>
          <w:p w14:paraId="0A8D0CFA" w14:textId="77777777" w:rsidR="00287637" w:rsidRPr="004521A5" w:rsidRDefault="00287637" w:rsidP="00685A21">
            <w:pPr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Lėšos, Eur</w:t>
            </w:r>
          </w:p>
        </w:tc>
      </w:tr>
      <w:tr w:rsidR="00287637" w:rsidRPr="004521A5" w14:paraId="57CC52A4" w14:textId="77777777" w:rsidTr="00685A21">
        <w:tc>
          <w:tcPr>
            <w:tcW w:w="696" w:type="dxa"/>
          </w:tcPr>
          <w:p w14:paraId="4F38CB7C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1.13.</w:t>
            </w:r>
          </w:p>
        </w:tc>
        <w:tc>
          <w:tcPr>
            <w:tcW w:w="7255" w:type="dxa"/>
          </w:tcPr>
          <w:p w14:paraId="50E3366D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80 procentų Savivaldybių aplinkos apsaugos rėmimo specialiosios programos lėšų, neįskaitant įplaukų už </w:t>
            </w:r>
            <w:r w:rsidRPr="004521A5">
              <w:rPr>
                <w:color w:val="000000"/>
                <w:szCs w:val="24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37ABE065" w14:textId="0506FC73" w:rsidR="00287637" w:rsidRPr="004521A5" w:rsidRDefault="00194D4C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18 436</w:t>
            </w:r>
          </w:p>
        </w:tc>
      </w:tr>
      <w:tr w:rsidR="00287637" w:rsidRPr="004521A5" w14:paraId="31778506" w14:textId="77777777" w:rsidTr="00685A21">
        <w:tc>
          <w:tcPr>
            <w:tcW w:w="696" w:type="dxa"/>
          </w:tcPr>
          <w:p w14:paraId="548B3026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1.14.</w:t>
            </w:r>
          </w:p>
        </w:tc>
        <w:tc>
          <w:tcPr>
            <w:tcW w:w="7255" w:type="dxa"/>
          </w:tcPr>
          <w:p w14:paraId="7AC30216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2633EF7E" w14:textId="7988B9E3" w:rsidR="00287637" w:rsidRPr="004521A5" w:rsidRDefault="00194D4C" w:rsidP="00685A2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6 619</w:t>
            </w:r>
          </w:p>
        </w:tc>
      </w:tr>
      <w:tr w:rsidR="00287637" w:rsidRPr="004521A5" w14:paraId="270538A5" w14:textId="77777777" w:rsidTr="00685A21">
        <w:tc>
          <w:tcPr>
            <w:tcW w:w="696" w:type="dxa"/>
          </w:tcPr>
          <w:p w14:paraId="5136FF43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1.15.</w:t>
            </w:r>
          </w:p>
        </w:tc>
        <w:tc>
          <w:tcPr>
            <w:tcW w:w="7255" w:type="dxa"/>
          </w:tcPr>
          <w:p w14:paraId="45EB7D23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Iš viso (1.13 + 1.14):</w:t>
            </w:r>
          </w:p>
        </w:tc>
        <w:tc>
          <w:tcPr>
            <w:tcW w:w="1337" w:type="dxa"/>
          </w:tcPr>
          <w:p w14:paraId="762C92B6" w14:textId="6B87EFBE" w:rsidR="00287637" w:rsidRPr="005F6398" w:rsidRDefault="00194D4C" w:rsidP="00685A2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25 055</w:t>
            </w:r>
          </w:p>
        </w:tc>
      </w:tr>
    </w:tbl>
    <w:p w14:paraId="0E5AD468" w14:textId="77777777" w:rsidR="00287637" w:rsidRPr="004521A5" w:rsidRDefault="00287637" w:rsidP="00287637">
      <w:pPr>
        <w:rPr>
          <w:szCs w:val="24"/>
        </w:rPr>
      </w:pPr>
    </w:p>
    <w:p w14:paraId="4D9351AD" w14:textId="77777777" w:rsidR="00287637" w:rsidRPr="004521A5" w:rsidRDefault="00287637" w:rsidP="00287637">
      <w:pPr>
        <w:ind w:firstLine="567"/>
        <w:jc w:val="both"/>
        <w:rPr>
          <w:b/>
          <w:szCs w:val="24"/>
          <w:lang w:eastAsia="lt-LT"/>
        </w:rPr>
      </w:pPr>
      <w:r w:rsidRPr="004521A5">
        <w:rPr>
          <w:b/>
          <w:szCs w:val="24"/>
          <w:lang w:eastAsia="lt-LT"/>
        </w:rPr>
        <w:t>2. Priemonės, kurioms finansuoti naudojamos lėšos, surinktos už medžiojamųjų gyvūnų išteklių naudojimą</w:t>
      </w:r>
    </w:p>
    <w:p w14:paraId="27B14705" w14:textId="77777777" w:rsidR="00287637" w:rsidRPr="004521A5" w:rsidRDefault="00287637" w:rsidP="00287637">
      <w:pPr>
        <w:jc w:val="both"/>
        <w:rPr>
          <w:szCs w:val="24"/>
          <w:lang w:eastAsia="lt-LT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500"/>
        <w:gridCol w:w="4446"/>
        <w:gridCol w:w="1368"/>
      </w:tblGrid>
      <w:tr w:rsidR="00287637" w:rsidRPr="004521A5" w14:paraId="07133C8D" w14:textId="77777777" w:rsidTr="007C0B0B">
        <w:tc>
          <w:tcPr>
            <w:tcW w:w="756" w:type="dxa"/>
          </w:tcPr>
          <w:p w14:paraId="56FE573E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2500" w:type="dxa"/>
          </w:tcPr>
          <w:p w14:paraId="7665C9D9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Priemonės pavadinimas</w:t>
            </w:r>
          </w:p>
        </w:tc>
        <w:tc>
          <w:tcPr>
            <w:tcW w:w="4446" w:type="dxa"/>
          </w:tcPr>
          <w:p w14:paraId="39FD925A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Detalus priemonės vykdymo aprašymas</w:t>
            </w:r>
          </w:p>
        </w:tc>
        <w:tc>
          <w:tcPr>
            <w:tcW w:w="1368" w:type="dxa"/>
          </w:tcPr>
          <w:p w14:paraId="4FE45EBC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Panaudota lėšų, Eur</w:t>
            </w:r>
          </w:p>
        </w:tc>
      </w:tr>
      <w:tr w:rsidR="007C0B0B" w:rsidRPr="004521A5" w14:paraId="3E591951" w14:textId="77777777" w:rsidTr="007C0B0B">
        <w:tc>
          <w:tcPr>
            <w:tcW w:w="756" w:type="dxa"/>
          </w:tcPr>
          <w:p w14:paraId="21758A3F" w14:textId="0E0215CB" w:rsidR="007C0B0B" w:rsidRPr="007C0B0B" w:rsidRDefault="007C0B0B" w:rsidP="007C0B0B">
            <w:pPr>
              <w:widowControl w:val="0"/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  <w:tc>
          <w:tcPr>
            <w:tcW w:w="2500" w:type="dxa"/>
          </w:tcPr>
          <w:p w14:paraId="35454E75" w14:textId="3D729C96" w:rsidR="007C0B0B" w:rsidRPr="007C0B0B" w:rsidRDefault="007C0B0B" w:rsidP="007C0B0B">
            <w:pPr>
              <w:widowControl w:val="0"/>
              <w:suppressAutoHyphens/>
              <w:jc w:val="both"/>
              <w:rPr>
                <w:bCs/>
                <w:color w:val="000000"/>
                <w:szCs w:val="24"/>
              </w:rPr>
            </w:pPr>
            <w:r w:rsidRPr="00E96E95">
              <w:rPr>
                <w:bCs/>
                <w:szCs w:val="24"/>
              </w:rPr>
              <w:t>Žemės sklypų, kuriuose medžioklė nėra uždrausta, savininkų, valdytojų ir naudotojų, įgyvendinamos žalos prevencijos priemonės, kuriomis jie siekia išvengti medžiojamų gyvūnų daromos žalos</w:t>
            </w:r>
          </w:p>
        </w:tc>
        <w:tc>
          <w:tcPr>
            <w:tcW w:w="4446" w:type="dxa"/>
          </w:tcPr>
          <w:p w14:paraId="1C53F68E" w14:textId="4512912D" w:rsidR="007C0B0B" w:rsidRDefault="007C0B0B" w:rsidP="007C0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bCs/>
                <w:szCs w:val="24"/>
              </w:rPr>
              <w:t xml:space="preserve">Valstybinių miškų urėdija 2024 m. rugsėjo – lapkričio mėnesiais Neringos sav. Juodkrantės girininkijoje atliko želdinių ir žėlinių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jaunuolynų apsaugas nuo kanopinių žvėrių daromos žalos, tepant ir purškiant repelentus, bei apvyniojant medelius avių vilna -93,4 ha plote, bendrai apsaugant 183,3 tūkst. vnt. medelių.</w:t>
            </w:r>
          </w:p>
          <w:p w14:paraId="3EDFA17D" w14:textId="5C265889" w:rsidR="007C0B0B" w:rsidRPr="007C0B0B" w:rsidRDefault="007C0B0B" w:rsidP="007C0B0B">
            <w:pPr>
              <w:widowControl w:val="0"/>
              <w:suppressAutoHyphens/>
              <w:jc w:val="both"/>
              <w:rPr>
                <w:bCs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Darbams atlikti sunaudota 800 ltr (80 vnt. x 10 L) repelento Trico.</w:t>
            </w:r>
          </w:p>
        </w:tc>
        <w:tc>
          <w:tcPr>
            <w:tcW w:w="1368" w:type="dxa"/>
          </w:tcPr>
          <w:p w14:paraId="24432116" w14:textId="7959BEB7" w:rsidR="007C0B0B" w:rsidRPr="007C0B0B" w:rsidRDefault="007C0B0B" w:rsidP="00685A21">
            <w:pPr>
              <w:widowControl w:val="0"/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2526</w:t>
            </w:r>
          </w:p>
        </w:tc>
      </w:tr>
      <w:tr w:rsidR="007C0B0B" w:rsidRPr="004521A5" w14:paraId="445BBE7B" w14:textId="77777777" w:rsidTr="007C0B0B">
        <w:tc>
          <w:tcPr>
            <w:tcW w:w="756" w:type="dxa"/>
          </w:tcPr>
          <w:p w14:paraId="3F0D42DC" w14:textId="74F05973" w:rsidR="007C0B0B" w:rsidRPr="007C0B0B" w:rsidRDefault="007C0B0B" w:rsidP="007C0B0B">
            <w:pPr>
              <w:widowControl w:val="0"/>
              <w:suppressAutoHyphens/>
              <w:jc w:val="center"/>
              <w:rPr>
                <w:bCs/>
                <w:szCs w:val="24"/>
              </w:rPr>
            </w:pPr>
            <w:r w:rsidRPr="004521A5">
              <w:rPr>
                <w:szCs w:val="24"/>
              </w:rPr>
              <w:t>2.2.</w:t>
            </w:r>
          </w:p>
        </w:tc>
        <w:tc>
          <w:tcPr>
            <w:tcW w:w="2500" w:type="dxa"/>
          </w:tcPr>
          <w:p w14:paraId="7ACACBD5" w14:textId="316AA7E4" w:rsidR="007C0B0B" w:rsidRPr="007C0B0B" w:rsidRDefault="007C0B0B" w:rsidP="007C0B0B">
            <w:pPr>
              <w:widowControl w:val="0"/>
              <w:suppressAutoHyphens/>
              <w:jc w:val="both"/>
              <w:rPr>
                <w:bCs/>
                <w:color w:val="000000"/>
                <w:szCs w:val="24"/>
              </w:rPr>
            </w:pPr>
            <w:r w:rsidRPr="004521A5">
              <w:rPr>
                <w:szCs w:val="24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4446" w:type="dxa"/>
          </w:tcPr>
          <w:p w14:paraId="50FAA962" w14:textId="65CFABBC" w:rsidR="007C0B0B" w:rsidRPr="007C0B0B" w:rsidRDefault="007C0B0B" w:rsidP="007C0B0B">
            <w:pPr>
              <w:widowControl w:val="0"/>
              <w:suppressAutoHyphens/>
              <w:jc w:val="both"/>
              <w:rPr>
                <w:bCs/>
                <w:szCs w:val="24"/>
              </w:rPr>
            </w:pPr>
          </w:p>
        </w:tc>
        <w:tc>
          <w:tcPr>
            <w:tcW w:w="1368" w:type="dxa"/>
          </w:tcPr>
          <w:p w14:paraId="3B40E9F2" w14:textId="02F66DD1" w:rsidR="007C0B0B" w:rsidRPr="007C0B0B" w:rsidRDefault="007C0B0B" w:rsidP="007C0B0B">
            <w:pPr>
              <w:widowControl w:val="0"/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7C0B0B" w:rsidRPr="004521A5" w14:paraId="5CB8D3CC" w14:textId="77777777" w:rsidTr="001B5714">
        <w:tc>
          <w:tcPr>
            <w:tcW w:w="756" w:type="dxa"/>
          </w:tcPr>
          <w:p w14:paraId="44DED8C9" w14:textId="77777777" w:rsidR="007C0B0B" w:rsidRPr="004521A5" w:rsidRDefault="007C0B0B" w:rsidP="007C0B0B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6946" w:type="dxa"/>
            <w:gridSpan w:val="2"/>
          </w:tcPr>
          <w:p w14:paraId="342F82B2" w14:textId="77777777" w:rsidR="007C0B0B" w:rsidRPr="004521A5" w:rsidRDefault="007C0B0B" w:rsidP="007C0B0B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Iš viso: </w:t>
            </w:r>
          </w:p>
        </w:tc>
        <w:tc>
          <w:tcPr>
            <w:tcW w:w="1368" w:type="dxa"/>
          </w:tcPr>
          <w:p w14:paraId="1DB5A648" w14:textId="0CAE9CC6" w:rsidR="007C0B0B" w:rsidRPr="001B5714" w:rsidRDefault="007C0B0B" w:rsidP="007C0B0B">
            <w:pPr>
              <w:widowControl w:val="0"/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2526</w:t>
            </w:r>
          </w:p>
        </w:tc>
      </w:tr>
    </w:tbl>
    <w:p w14:paraId="39A2296D" w14:textId="77777777" w:rsidR="00287637" w:rsidRPr="004521A5" w:rsidRDefault="00287637" w:rsidP="00287637">
      <w:pPr>
        <w:rPr>
          <w:szCs w:val="24"/>
        </w:rPr>
      </w:pPr>
    </w:p>
    <w:p w14:paraId="1D1C1F27" w14:textId="77777777" w:rsidR="00287637" w:rsidRPr="004521A5" w:rsidRDefault="00287637" w:rsidP="00287637">
      <w:pPr>
        <w:ind w:firstLine="567"/>
        <w:jc w:val="both"/>
        <w:rPr>
          <w:b/>
          <w:color w:val="000000"/>
          <w:szCs w:val="24"/>
        </w:rPr>
      </w:pPr>
      <w:r w:rsidRPr="004521A5">
        <w:rPr>
          <w:b/>
          <w:color w:val="000000"/>
          <w:szCs w:val="24"/>
        </w:rPr>
        <w:t>3. Programos lėšos, skirtos Savivaldybės visuomenės sveikatos rėmimo specialiajai programai</w:t>
      </w:r>
    </w:p>
    <w:p w14:paraId="5AE3EBDD" w14:textId="77777777" w:rsidR="00287637" w:rsidRPr="004521A5" w:rsidRDefault="00287637" w:rsidP="00287637">
      <w:pPr>
        <w:jc w:val="both"/>
        <w:rPr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158"/>
      </w:tblGrid>
      <w:tr w:rsidR="00287637" w:rsidRPr="004521A5" w14:paraId="2A525BFA" w14:textId="77777777" w:rsidTr="00685A21">
        <w:tc>
          <w:tcPr>
            <w:tcW w:w="7621" w:type="dxa"/>
          </w:tcPr>
          <w:p w14:paraId="74DC6F2C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color w:val="000000"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Programos pavadinimas</w:t>
            </w:r>
          </w:p>
        </w:tc>
        <w:tc>
          <w:tcPr>
            <w:tcW w:w="2268" w:type="dxa"/>
          </w:tcPr>
          <w:p w14:paraId="47A1EEC8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color w:val="000000"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Panaudota lėšų, Eur</w:t>
            </w:r>
          </w:p>
        </w:tc>
      </w:tr>
      <w:tr w:rsidR="00287637" w:rsidRPr="004521A5" w14:paraId="009A52CE" w14:textId="77777777" w:rsidTr="00685A21">
        <w:tc>
          <w:tcPr>
            <w:tcW w:w="7621" w:type="dxa"/>
          </w:tcPr>
          <w:p w14:paraId="349F602F" w14:textId="77777777" w:rsidR="00287637" w:rsidRPr="004521A5" w:rsidRDefault="00287637" w:rsidP="00685A21">
            <w:pPr>
              <w:widowControl w:val="0"/>
              <w:suppressAutoHyphens/>
              <w:rPr>
                <w:b/>
                <w:color w:val="000000"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14:paraId="6139C729" w14:textId="62C3456A" w:rsidR="00287637" w:rsidRPr="004521A5" w:rsidRDefault="000C593B" w:rsidP="000C593B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6000</w:t>
            </w:r>
          </w:p>
        </w:tc>
      </w:tr>
    </w:tbl>
    <w:p w14:paraId="3B675352" w14:textId="77777777" w:rsidR="00287637" w:rsidRPr="004521A5" w:rsidRDefault="00287637" w:rsidP="00287637">
      <w:pPr>
        <w:rPr>
          <w:szCs w:val="24"/>
        </w:rPr>
      </w:pPr>
    </w:p>
    <w:p w14:paraId="05F44A42" w14:textId="77777777" w:rsidR="00287637" w:rsidRPr="004521A5" w:rsidRDefault="00287637" w:rsidP="00287637">
      <w:pPr>
        <w:ind w:firstLine="567"/>
        <w:jc w:val="both"/>
        <w:rPr>
          <w:b/>
          <w:color w:val="000000"/>
          <w:szCs w:val="24"/>
        </w:rPr>
      </w:pPr>
      <w:r w:rsidRPr="004521A5">
        <w:rPr>
          <w:b/>
          <w:szCs w:val="24"/>
        </w:rPr>
        <w:t>4.</w:t>
      </w:r>
      <w:r w:rsidRPr="004521A5">
        <w:rPr>
          <w:b/>
          <w:color w:val="000000"/>
          <w:szCs w:val="24"/>
        </w:rPr>
        <w:t xml:space="preserve"> Kitos aplinkosaugos priemonės, kurioms įgyvendinti panaudotos Programos lėšos</w:t>
      </w:r>
    </w:p>
    <w:p w14:paraId="07D18046" w14:textId="77777777" w:rsidR="00287637" w:rsidRPr="004521A5" w:rsidRDefault="00287637" w:rsidP="00287637">
      <w:pPr>
        <w:jc w:val="both"/>
        <w:rPr>
          <w:b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630"/>
        <w:gridCol w:w="5361"/>
        <w:gridCol w:w="1323"/>
      </w:tblGrid>
      <w:tr w:rsidR="00287637" w:rsidRPr="004521A5" w14:paraId="2CAC5DE2" w14:textId="77777777" w:rsidTr="00CC00C2">
        <w:trPr>
          <w:tblHeader/>
        </w:trPr>
        <w:tc>
          <w:tcPr>
            <w:tcW w:w="756" w:type="dxa"/>
          </w:tcPr>
          <w:p w14:paraId="0B32BD0C" w14:textId="77777777" w:rsidR="00287637" w:rsidRPr="004521A5" w:rsidRDefault="00287637" w:rsidP="00685A21">
            <w:pPr>
              <w:widowControl w:val="0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1630" w:type="dxa"/>
          </w:tcPr>
          <w:p w14:paraId="348B3101" w14:textId="77777777" w:rsidR="00287637" w:rsidRPr="004521A5" w:rsidRDefault="00287637" w:rsidP="00685A21">
            <w:pPr>
              <w:widowControl w:val="0"/>
              <w:rPr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Priemonės pavadinimas</w:t>
            </w:r>
          </w:p>
        </w:tc>
        <w:tc>
          <w:tcPr>
            <w:tcW w:w="5361" w:type="dxa"/>
          </w:tcPr>
          <w:p w14:paraId="5AE3BD51" w14:textId="77777777" w:rsidR="00287637" w:rsidRPr="004521A5" w:rsidRDefault="00287637" w:rsidP="00685A21">
            <w:pPr>
              <w:widowControl w:val="0"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Detalus priemonės vykdymo aprašymas</w:t>
            </w:r>
          </w:p>
        </w:tc>
        <w:tc>
          <w:tcPr>
            <w:tcW w:w="1323" w:type="dxa"/>
          </w:tcPr>
          <w:p w14:paraId="6DE2B0FA" w14:textId="77777777" w:rsidR="00287637" w:rsidRPr="004521A5" w:rsidRDefault="00287637" w:rsidP="00685A21">
            <w:pPr>
              <w:widowControl w:val="0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Panaudota lėšų, Eur</w:t>
            </w:r>
          </w:p>
        </w:tc>
      </w:tr>
      <w:tr w:rsidR="00ED1777" w:rsidRPr="004521A5" w14:paraId="4828B3F4" w14:textId="77777777" w:rsidTr="00CC00C2">
        <w:tc>
          <w:tcPr>
            <w:tcW w:w="756" w:type="dxa"/>
          </w:tcPr>
          <w:p w14:paraId="548402E8" w14:textId="7E3B3813" w:rsidR="00ED1777" w:rsidRPr="004521A5" w:rsidRDefault="000A79C8" w:rsidP="00685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6991" w:type="dxa"/>
            <w:gridSpan w:val="2"/>
          </w:tcPr>
          <w:p w14:paraId="677064A2" w14:textId="040C6CE5" w:rsidR="00ED1777" w:rsidRPr="004521A5" w:rsidRDefault="00ED1777" w:rsidP="00685A21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Aplinkos kokybės gerinim</w:t>
            </w:r>
            <w:r w:rsidR="000A79C8">
              <w:rPr>
                <w:b/>
                <w:color w:val="000000"/>
                <w:szCs w:val="24"/>
              </w:rPr>
              <w:t>o ir apsaugos priemonės</w:t>
            </w:r>
          </w:p>
        </w:tc>
        <w:tc>
          <w:tcPr>
            <w:tcW w:w="1323" w:type="dxa"/>
          </w:tcPr>
          <w:p w14:paraId="5DD17956" w14:textId="2C80B7DC" w:rsidR="00ED1777" w:rsidRPr="004521A5" w:rsidRDefault="006D5236" w:rsidP="00685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A79C8" w:rsidRPr="004521A5" w14:paraId="4068933D" w14:textId="77777777" w:rsidTr="00CC00C2">
        <w:tc>
          <w:tcPr>
            <w:tcW w:w="756" w:type="dxa"/>
          </w:tcPr>
          <w:p w14:paraId="1F912DBE" w14:textId="4329280D" w:rsidR="000A79C8" w:rsidRPr="004521A5" w:rsidRDefault="000A79C8" w:rsidP="00685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6991" w:type="dxa"/>
            <w:gridSpan w:val="2"/>
          </w:tcPr>
          <w:p w14:paraId="1F949E44" w14:textId="28C0E447" w:rsidR="000A79C8" w:rsidRDefault="000A79C8" w:rsidP="00685A21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Atliekų tvarkymo infrastruktūros plėtros priemonės</w:t>
            </w:r>
          </w:p>
        </w:tc>
        <w:tc>
          <w:tcPr>
            <w:tcW w:w="1323" w:type="dxa"/>
          </w:tcPr>
          <w:p w14:paraId="2388566F" w14:textId="611A2D37" w:rsidR="000A79C8" w:rsidRDefault="006D5236" w:rsidP="00685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87637" w:rsidRPr="004521A5" w14:paraId="1B00396C" w14:textId="77777777" w:rsidTr="00CC00C2">
        <w:tc>
          <w:tcPr>
            <w:tcW w:w="756" w:type="dxa"/>
          </w:tcPr>
          <w:p w14:paraId="0085011D" w14:textId="18A59E59" w:rsidR="00287637" w:rsidRPr="004521A5" w:rsidRDefault="00287637" w:rsidP="00685A21">
            <w:pPr>
              <w:widowControl w:val="0"/>
              <w:rPr>
                <w:szCs w:val="24"/>
              </w:rPr>
            </w:pPr>
            <w:r w:rsidRPr="004521A5">
              <w:rPr>
                <w:szCs w:val="24"/>
              </w:rPr>
              <w:t>4.</w:t>
            </w:r>
            <w:r w:rsidR="000A79C8">
              <w:rPr>
                <w:szCs w:val="24"/>
              </w:rPr>
              <w:t>3</w:t>
            </w:r>
            <w:r w:rsidRPr="004521A5">
              <w:rPr>
                <w:szCs w:val="24"/>
              </w:rPr>
              <w:t>.</w:t>
            </w:r>
          </w:p>
        </w:tc>
        <w:tc>
          <w:tcPr>
            <w:tcW w:w="6991" w:type="dxa"/>
            <w:gridSpan w:val="2"/>
          </w:tcPr>
          <w:p w14:paraId="098869EA" w14:textId="77777777" w:rsidR="00287637" w:rsidRPr="004521A5" w:rsidRDefault="00287637" w:rsidP="00685A21">
            <w:pPr>
              <w:widowControl w:val="0"/>
              <w:ind w:firstLine="13"/>
              <w:rPr>
                <w:b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Atliekų, kurių turėtojo nustatyti neįmanoma arba kuris nebeegzistuoja, tvarkymo priemonės</w:t>
            </w:r>
          </w:p>
        </w:tc>
        <w:tc>
          <w:tcPr>
            <w:tcW w:w="1323" w:type="dxa"/>
          </w:tcPr>
          <w:p w14:paraId="5153E836" w14:textId="1A92DAB6" w:rsidR="00287637" w:rsidRPr="004521A5" w:rsidRDefault="00287637" w:rsidP="00685A21">
            <w:pPr>
              <w:widowControl w:val="0"/>
              <w:rPr>
                <w:szCs w:val="24"/>
              </w:rPr>
            </w:pPr>
          </w:p>
        </w:tc>
      </w:tr>
      <w:tr w:rsidR="00004AED" w:rsidRPr="004521A5" w14:paraId="5DC8CBF1" w14:textId="77777777" w:rsidTr="00CC00C2">
        <w:tc>
          <w:tcPr>
            <w:tcW w:w="756" w:type="dxa"/>
          </w:tcPr>
          <w:p w14:paraId="20699801" w14:textId="73FAAB2F" w:rsidR="00004AED" w:rsidRPr="004521A5" w:rsidRDefault="00014ABD" w:rsidP="00685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4.3.1.</w:t>
            </w:r>
          </w:p>
        </w:tc>
        <w:tc>
          <w:tcPr>
            <w:tcW w:w="1630" w:type="dxa"/>
          </w:tcPr>
          <w:p w14:paraId="017BDDDB" w14:textId="0EBD1BE6" w:rsidR="00004AED" w:rsidRPr="00004AED" w:rsidRDefault="008B74E4" w:rsidP="00685A21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Bešeimininkių atliekų surinkimas ir </w:t>
            </w:r>
            <w:r w:rsidR="00014ABD">
              <w:rPr>
                <w:bCs/>
                <w:color w:val="000000"/>
                <w:szCs w:val="24"/>
              </w:rPr>
              <w:t>perdavimas tvarkytojui</w:t>
            </w:r>
          </w:p>
        </w:tc>
        <w:tc>
          <w:tcPr>
            <w:tcW w:w="5361" w:type="dxa"/>
          </w:tcPr>
          <w:p w14:paraId="0DF92639" w14:textId="6A8342B6" w:rsidR="00004AED" w:rsidRPr="00004AED" w:rsidRDefault="00004AED" w:rsidP="00685A21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BĮ „Paslaugos Neringai“ </w:t>
            </w:r>
            <w:r w:rsidR="00F2494F">
              <w:rPr>
                <w:bCs/>
                <w:color w:val="000000"/>
                <w:szCs w:val="24"/>
              </w:rPr>
              <w:t>laikotarpiu vasario</w:t>
            </w:r>
            <w:r w:rsidR="008C3986">
              <w:rPr>
                <w:bCs/>
                <w:color w:val="000000"/>
                <w:szCs w:val="24"/>
              </w:rPr>
              <w:t xml:space="preserve"> - </w:t>
            </w:r>
            <w:r w:rsidR="00014ABD">
              <w:rPr>
                <w:bCs/>
                <w:color w:val="000000"/>
                <w:szCs w:val="24"/>
              </w:rPr>
              <w:t>gruodžio</w:t>
            </w:r>
            <w:r w:rsidR="00F2494F">
              <w:rPr>
                <w:bCs/>
                <w:color w:val="000000"/>
                <w:szCs w:val="24"/>
              </w:rPr>
              <w:t xml:space="preserve"> </w:t>
            </w:r>
            <w:r w:rsidR="008C3986">
              <w:rPr>
                <w:bCs/>
                <w:color w:val="000000"/>
                <w:szCs w:val="24"/>
              </w:rPr>
              <w:t>mėn</w:t>
            </w:r>
            <w:r w:rsidR="00F2494F">
              <w:rPr>
                <w:bCs/>
                <w:color w:val="000000"/>
                <w:szCs w:val="24"/>
              </w:rPr>
              <w:t xml:space="preserve">. </w:t>
            </w:r>
            <w:r w:rsidR="00014ABD">
              <w:rPr>
                <w:bCs/>
                <w:color w:val="000000"/>
                <w:szCs w:val="24"/>
              </w:rPr>
              <w:t xml:space="preserve">apvažiavimo būdu </w:t>
            </w:r>
            <w:r w:rsidR="00F2494F">
              <w:rPr>
                <w:bCs/>
                <w:color w:val="000000"/>
                <w:szCs w:val="24"/>
              </w:rPr>
              <w:t>rinko savivaldybės teritorijoje</w:t>
            </w:r>
            <w:r w:rsidR="00014ABD">
              <w:rPr>
                <w:bCs/>
                <w:color w:val="000000"/>
                <w:szCs w:val="24"/>
              </w:rPr>
              <w:t xml:space="preserve"> esančias bešeimininkes atliekas</w:t>
            </w:r>
            <w:r w:rsidR="00552E6F">
              <w:rPr>
                <w:bCs/>
                <w:color w:val="000000"/>
                <w:szCs w:val="24"/>
              </w:rPr>
              <w:t xml:space="preserve"> - padangas</w:t>
            </w:r>
            <w:r w:rsidR="00014ABD">
              <w:rPr>
                <w:bCs/>
                <w:color w:val="000000"/>
                <w:szCs w:val="24"/>
              </w:rPr>
              <w:t xml:space="preserve">. Per šį laikotarpį surinkta </w:t>
            </w:r>
            <w:r w:rsidR="00552E6F">
              <w:rPr>
                <w:bCs/>
                <w:color w:val="000000"/>
                <w:szCs w:val="24"/>
              </w:rPr>
              <w:t>1461</w:t>
            </w:r>
            <w:r w:rsidR="00014ABD">
              <w:rPr>
                <w:bCs/>
                <w:color w:val="000000"/>
                <w:szCs w:val="24"/>
              </w:rPr>
              <w:t xml:space="preserve"> kg naudotų padangų.  Visos šios atliekos rinktos didmaišiais ir vėliau perduotos atliekų tvarkytojui UAB „Žalvaris“ Klaipėdos padaliniui.</w:t>
            </w:r>
            <w:r w:rsidR="00552E6F">
              <w:rPr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323" w:type="dxa"/>
          </w:tcPr>
          <w:p w14:paraId="2A3C139A" w14:textId="5A17E8B9" w:rsidR="00004AED" w:rsidRPr="00004AED" w:rsidRDefault="00552E6F" w:rsidP="00685A21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2092</w:t>
            </w:r>
          </w:p>
        </w:tc>
      </w:tr>
      <w:tr w:rsidR="00287637" w:rsidRPr="004521A5" w14:paraId="6219E681" w14:textId="77777777" w:rsidTr="00CC00C2">
        <w:tc>
          <w:tcPr>
            <w:tcW w:w="756" w:type="dxa"/>
          </w:tcPr>
          <w:p w14:paraId="72A79F46" w14:textId="3D6C584C" w:rsidR="00287637" w:rsidRPr="004521A5" w:rsidRDefault="00287637" w:rsidP="00685A21">
            <w:pPr>
              <w:widowControl w:val="0"/>
              <w:rPr>
                <w:szCs w:val="24"/>
              </w:rPr>
            </w:pPr>
            <w:r w:rsidRPr="004521A5">
              <w:rPr>
                <w:szCs w:val="24"/>
              </w:rPr>
              <w:t>4.</w:t>
            </w:r>
            <w:r w:rsidR="000A79C8">
              <w:rPr>
                <w:szCs w:val="24"/>
              </w:rPr>
              <w:t>4</w:t>
            </w:r>
            <w:r w:rsidRPr="004521A5">
              <w:rPr>
                <w:szCs w:val="24"/>
              </w:rPr>
              <w:t>.</w:t>
            </w:r>
          </w:p>
        </w:tc>
        <w:tc>
          <w:tcPr>
            <w:tcW w:w="6991" w:type="dxa"/>
            <w:gridSpan w:val="2"/>
          </w:tcPr>
          <w:p w14:paraId="239645BB" w14:textId="77777777" w:rsidR="00287637" w:rsidRPr="004521A5" w:rsidRDefault="00287637" w:rsidP="00685A21">
            <w:pPr>
              <w:widowControl w:val="0"/>
              <w:ind w:firstLine="13"/>
              <w:rPr>
                <w:b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Aplinkos monitoringo, prevencinės, aplinkos atkūrimo priemonės</w:t>
            </w:r>
          </w:p>
        </w:tc>
        <w:tc>
          <w:tcPr>
            <w:tcW w:w="1323" w:type="dxa"/>
          </w:tcPr>
          <w:p w14:paraId="56FDCFCE" w14:textId="77777777" w:rsidR="00287637" w:rsidRPr="004521A5" w:rsidRDefault="00287637" w:rsidP="00685A21">
            <w:pPr>
              <w:widowControl w:val="0"/>
              <w:rPr>
                <w:szCs w:val="24"/>
              </w:rPr>
            </w:pPr>
          </w:p>
        </w:tc>
      </w:tr>
      <w:tr w:rsidR="00D22540" w:rsidRPr="004521A5" w14:paraId="1F861D79" w14:textId="77777777" w:rsidTr="00CC00C2">
        <w:tc>
          <w:tcPr>
            <w:tcW w:w="756" w:type="dxa"/>
          </w:tcPr>
          <w:p w14:paraId="140E1424" w14:textId="44D329E7" w:rsidR="00D22540" w:rsidRDefault="00D22540" w:rsidP="00D2254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4.4.</w:t>
            </w:r>
            <w:r w:rsidR="0098290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630" w:type="dxa"/>
          </w:tcPr>
          <w:p w14:paraId="7B2757D5" w14:textId="06088C18" w:rsidR="00D22540" w:rsidRDefault="00D22540" w:rsidP="00D22540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Kuršių marių monitoringas</w:t>
            </w:r>
          </w:p>
        </w:tc>
        <w:tc>
          <w:tcPr>
            <w:tcW w:w="5361" w:type="dxa"/>
          </w:tcPr>
          <w:p w14:paraId="2F616D68" w14:textId="4864FDDD" w:rsidR="00D22540" w:rsidRDefault="00D22540" w:rsidP="00D22540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UAB „Neringos vanduo“ vasario, birželio, rugpjūčio ir spalio mėnesiais vykdė Kurių marių vandens, ties Nidos ir Juodkrantės nuotekų valyklų išleistuvais, mėginių paėmimus. Mėginių analizes atliko UAB „Klaipėdos vanduo“.</w:t>
            </w:r>
          </w:p>
        </w:tc>
        <w:tc>
          <w:tcPr>
            <w:tcW w:w="1323" w:type="dxa"/>
          </w:tcPr>
          <w:p w14:paraId="47AEFF54" w14:textId="3DE6F62D" w:rsidR="00D22540" w:rsidRDefault="00982900" w:rsidP="00D2254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1592</w:t>
            </w:r>
          </w:p>
        </w:tc>
      </w:tr>
      <w:tr w:rsidR="00865178" w:rsidRPr="004521A5" w14:paraId="11E4147A" w14:textId="77777777" w:rsidTr="00CC00C2">
        <w:tc>
          <w:tcPr>
            <w:tcW w:w="756" w:type="dxa"/>
          </w:tcPr>
          <w:p w14:paraId="6D2D6DE3" w14:textId="0F1679A6" w:rsidR="00865178" w:rsidRDefault="00865178" w:rsidP="00D2254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4.4.</w:t>
            </w:r>
            <w:r w:rsidR="0098290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630" w:type="dxa"/>
          </w:tcPr>
          <w:p w14:paraId="02DD7E80" w14:textId="00F03AF3" w:rsidR="00865178" w:rsidRDefault="00865178" w:rsidP="00D22540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Kvapų sklidimo mažinimas iš nuotekų stočių</w:t>
            </w:r>
          </w:p>
        </w:tc>
        <w:tc>
          <w:tcPr>
            <w:tcW w:w="5361" w:type="dxa"/>
          </w:tcPr>
          <w:p w14:paraId="064AB0AC" w14:textId="2E9CC053" w:rsidR="00865178" w:rsidRDefault="00865178" w:rsidP="00D22540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UAB „Neringos vanduo“ gegužės – rugpjūčio mėn. Nidos nuotekų stotyse Nr. 1, 3 ir 6 sumontavo kvapų mažinimo – ozonavimo sistemas, kad būtų panaikintas arba sumažintas nemalonus kvapas iš nuotekų perpumpavimo stočių.</w:t>
            </w:r>
            <w:r w:rsidR="00132F63">
              <w:rPr>
                <w:szCs w:val="24"/>
              </w:rPr>
              <w:t xml:space="preserve"> Paslaugos pirkimas buvo vykdytas iš UAB „Airplus1 Lituanica“</w:t>
            </w:r>
          </w:p>
        </w:tc>
        <w:tc>
          <w:tcPr>
            <w:tcW w:w="1323" w:type="dxa"/>
          </w:tcPr>
          <w:p w14:paraId="7A68647D" w14:textId="36098C33" w:rsidR="00865178" w:rsidRDefault="00982900" w:rsidP="00D2254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</w:tr>
      <w:tr w:rsidR="00132F63" w:rsidRPr="004521A5" w14:paraId="22618931" w14:textId="77777777" w:rsidTr="00CC00C2">
        <w:tc>
          <w:tcPr>
            <w:tcW w:w="756" w:type="dxa"/>
          </w:tcPr>
          <w:p w14:paraId="3234AB36" w14:textId="44521EAC" w:rsidR="00132F63" w:rsidRDefault="00132F63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4.4.</w:t>
            </w:r>
            <w:r w:rsidR="00982900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1630" w:type="dxa"/>
          </w:tcPr>
          <w:p w14:paraId="2998F4BC" w14:textId="573483DD" w:rsidR="00132F63" w:rsidRDefault="00132F63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Požeminio vandens stebėsena</w:t>
            </w:r>
          </w:p>
        </w:tc>
        <w:tc>
          <w:tcPr>
            <w:tcW w:w="5361" w:type="dxa"/>
          </w:tcPr>
          <w:p w14:paraId="6BF1A587" w14:textId="2754434A" w:rsidR="00132F63" w:rsidRDefault="00132F63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UAB „Neringos vanduo“ kovo ir lapkričio mėnesiais vykdė Nidos, Preilos-Pervalkos ir Juodkrantės vandenviečių požeminio vandens mėginių paėmimą monitoringui. Mėginių analizes, duomenų sisteminimą ir monitoringo ataskaitas, kuriose įvertinta požeminio vandens kaita, vandens kokybiniai ir kiekybiniai parametrai</w:t>
            </w:r>
            <w:r w:rsidR="00982900">
              <w:rPr>
                <w:szCs w:val="24"/>
              </w:rPr>
              <w:t>,</w:t>
            </w:r>
            <w:r>
              <w:rPr>
                <w:szCs w:val="24"/>
              </w:rPr>
              <w:t xml:space="preserve"> atliko UAB „Vilniaus hidrogeologija“.</w:t>
            </w:r>
          </w:p>
        </w:tc>
        <w:tc>
          <w:tcPr>
            <w:tcW w:w="1323" w:type="dxa"/>
          </w:tcPr>
          <w:p w14:paraId="30680A57" w14:textId="7DCAC9C9" w:rsidR="00132F63" w:rsidRDefault="00982900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</w:tr>
      <w:tr w:rsidR="00132F63" w:rsidRPr="004521A5" w14:paraId="6DF46FAB" w14:textId="77777777" w:rsidTr="00CC00C2">
        <w:tc>
          <w:tcPr>
            <w:tcW w:w="756" w:type="dxa"/>
          </w:tcPr>
          <w:p w14:paraId="74FCA5C6" w14:textId="58928611" w:rsidR="00132F63" w:rsidRPr="004521A5" w:rsidRDefault="001E3FDF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4.4.</w:t>
            </w:r>
            <w:r w:rsidR="00982900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1630" w:type="dxa"/>
          </w:tcPr>
          <w:p w14:paraId="1B70A048" w14:textId="5BA1B87F" w:rsidR="00132F63" w:rsidRDefault="00132F63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Geriamojo vandens šulini</w:t>
            </w:r>
            <w:r w:rsidR="001E3FDF">
              <w:rPr>
                <w:szCs w:val="24"/>
              </w:rPr>
              <w:t>o</w:t>
            </w:r>
            <w:r>
              <w:rPr>
                <w:szCs w:val="24"/>
              </w:rPr>
              <w:t xml:space="preserve"> tyrimai</w:t>
            </w:r>
          </w:p>
        </w:tc>
        <w:tc>
          <w:tcPr>
            <w:tcW w:w="5361" w:type="dxa"/>
          </w:tcPr>
          <w:p w14:paraId="4AC1ADAB" w14:textId="25AACC0B" w:rsidR="00132F63" w:rsidRDefault="00132F63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 xml:space="preserve">Neringos savivaldybės administracijos užsakymu UAB „Klaipėdos vanduo“ rugpjūčio mėn. atliko </w:t>
            </w:r>
            <w:r w:rsidR="001E3FDF">
              <w:rPr>
                <w:szCs w:val="24"/>
              </w:rPr>
              <w:t>vieno</w:t>
            </w:r>
            <w:r>
              <w:rPr>
                <w:szCs w:val="24"/>
              </w:rPr>
              <w:t xml:space="preserve"> savivaldybės teritorijoje esanči</w:t>
            </w:r>
            <w:r w:rsidR="001E3FDF">
              <w:rPr>
                <w:szCs w:val="24"/>
              </w:rPr>
              <w:t>o viešojo</w:t>
            </w:r>
            <w:r>
              <w:rPr>
                <w:szCs w:val="24"/>
              </w:rPr>
              <w:t xml:space="preserve"> geriamojo vandens šulini</w:t>
            </w:r>
            <w:r w:rsidR="001E3FDF">
              <w:rPr>
                <w:szCs w:val="24"/>
              </w:rPr>
              <w:t>o</w:t>
            </w:r>
            <w:r>
              <w:rPr>
                <w:szCs w:val="24"/>
              </w:rPr>
              <w:t xml:space="preserve"> vandens mėgini</w:t>
            </w:r>
            <w:r w:rsidR="001E3FDF">
              <w:rPr>
                <w:szCs w:val="24"/>
              </w:rPr>
              <w:t>o</w:t>
            </w:r>
            <w:r>
              <w:rPr>
                <w:szCs w:val="24"/>
              </w:rPr>
              <w:t xml:space="preserve"> tyrimus. Tirta mikrobiologija, orgaloleptinės savybės ir cheminės medžiagos. Gauti rezultatai pateikti vartotojams.</w:t>
            </w:r>
          </w:p>
        </w:tc>
        <w:tc>
          <w:tcPr>
            <w:tcW w:w="1323" w:type="dxa"/>
          </w:tcPr>
          <w:p w14:paraId="033045DA" w14:textId="525DEBCC" w:rsidR="00132F63" w:rsidRPr="004521A5" w:rsidRDefault="00982900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</w:tr>
      <w:tr w:rsidR="00132F63" w:rsidRPr="004521A5" w14:paraId="6B06070A" w14:textId="77777777" w:rsidTr="009A6A10">
        <w:tc>
          <w:tcPr>
            <w:tcW w:w="756" w:type="dxa"/>
          </w:tcPr>
          <w:p w14:paraId="576FE9EA" w14:textId="7D204116" w:rsidR="00132F63" w:rsidRDefault="00132F63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6991" w:type="dxa"/>
            <w:gridSpan w:val="2"/>
          </w:tcPr>
          <w:p w14:paraId="38FCFDEC" w14:textId="4BF25B43" w:rsidR="00132F63" w:rsidRPr="000A79C8" w:rsidRDefault="00132F63" w:rsidP="00132F63">
            <w:pPr>
              <w:widowControl w:val="0"/>
              <w:ind w:firstLine="13"/>
              <w:rPr>
                <w:b/>
                <w:bCs/>
                <w:szCs w:val="24"/>
              </w:rPr>
            </w:pPr>
            <w:r w:rsidRPr="000A79C8">
              <w:rPr>
                <w:b/>
                <w:bCs/>
                <w:szCs w:val="24"/>
              </w:rPr>
              <w:t>Visuomenės švietimo ir mokymo aplinkosaugos klausimais priemonės</w:t>
            </w:r>
          </w:p>
        </w:tc>
        <w:tc>
          <w:tcPr>
            <w:tcW w:w="1323" w:type="dxa"/>
          </w:tcPr>
          <w:p w14:paraId="5CA6187B" w14:textId="4F2B577F" w:rsidR="00132F63" w:rsidRDefault="00132F63" w:rsidP="00132F63">
            <w:pPr>
              <w:widowControl w:val="0"/>
              <w:rPr>
                <w:szCs w:val="24"/>
              </w:rPr>
            </w:pPr>
          </w:p>
        </w:tc>
      </w:tr>
      <w:tr w:rsidR="00132F63" w:rsidRPr="004521A5" w14:paraId="2A1C64BA" w14:textId="77777777" w:rsidTr="004273A4">
        <w:tc>
          <w:tcPr>
            <w:tcW w:w="756" w:type="dxa"/>
          </w:tcPr>
          <w:p w14:paraId="5A390E10" w14:textId="326B25A8" w:rsidR="00132F63" w:rsidRDefault="00132F63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4.5.1.</w:t>
            </w:r>
          </w:p>
        </w:tc>
        <w:tc>
          <w:tcPr>
            <w:tcW w:w="1630" w:type="dxa"/>
          </w:tcPr>
          <w:p w14:paraId="2407BF43" w14:textId="31B168AB" w:rsidR="00132F63" w:rsidRPr="00D22540" w:rsidRDefault="00552E6F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Informaciniai stendai</w:t>
            </w:r>
          </w:p>
        </w:tc>
        <w:tc>
          <w:tcPr>
            <w:tcW w:w="5361" w:type="dxa"/>
          </w:tcPr>
          <w:p w14:paraId="59DD6B14" w14:textId="7DE5F173" w:rsidR="00132F63" w:rsidRPr="00D22540" w:rsidRDefault="00552E6F" w:rsidP="00132F63">
            <w:pPr>
              <w:widowControl w:val="0"/>
              <w:ind w:firstLine="13"/>
              <w:rPr>
                <w:szCs w:val="24"/>
              </w:rPr>
            </w:pPr>
            <w:r>
              <w:rPr>
                <w:szCs w:val="24"/>
              </w:rPr>
              <w:t>BĮ „Paslaugos Neringai“</w:t>
            </w:r>
            <w:r w:rsidR="00982900">
              <w:rPr>
                <w:szCs w:val="24"/>
              </w:rPr>
              <w:t xml:space="preserve"> spalio mėn. užsakė ir sumontavo 10 vnt. informacinių stendų apie bešeimininkių atliekų prevenciją.</w:t>
            </w:r>
          </w:p>
        </w:tc>
        <w:tc>
          <w:tcPr>
            <w:tcW w:w="1323" w:type="dxa"/>
          </w:tcPr>
          <w:p w14:paraId="1E61D45B" w14:textId="10CBC089" w:rsidR="00132F63" w:rsidRPr="00D22540" w:rsidRDefault="00982900" w:rsidP="009829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508</w:t>
            </w:r>
          </w:p>
        </w:tc>
      </w:tr>
      <w:tr w:rsidR="00132F63" w:rsidRPr="004521A5" w14:paraId="587086A2" w14:textId="77777777" w:rsidTr="00CC00C2">
        <w:tc>
          <w:tcPr>
            <w:tcW w:w="756" w:type="dxa"/>
          </w:tcPr>
          <w:p w14:paraId="77514B0A" w14:textId="1D1AD86D" w:rsidR="00132F63" w:rsidRPr="004521A5" w:rsidRDefault="00132F63" w:rsidP="00132F63">
            <w:pPr>
              <w:widowControl w:val="0"/>
              <w:rPr>
                <w:szCs w:val="24"/>
              </w:rPr>
            </w:pPr>
            <w:r w:rsidRPr="004521A5">
              <w:rPr>
                <w:szCs w:val="24"/>
              </w:rPr>
              <w:t>4.</w:t>
            </w:r>
            <w:r>
              <w:rPr>
                <w:szCs w:val="24"/>
              </w:rPr>
              <w:t>6</w:t>
            </w:r>
            <w:r w:rsidRPr="004521A5">
              <w:rPr>
                <w:szCs w:val="24"/>
              </w:rPr>
              <w:t>.</w:t>
            </w:r>
          </w:p>
        </w:tc>
        <w:tc>
          <w:tcPr>
            <w:tcW w:w="6991" w:type="dxa"/>
            <w:gridSpan w:val="2"/>
          </w:tcPr>
          <w:p w14:paraId="04B8AFDA" w14:textId="77777777" w:rsidR="00132F63" w:rsidRPr="004521A5" w:rsidRDefault="00132F63" w:rsidP="00132F63">
            <w:pPr>
              <w:widowControl w:val="0"/>
              <w:ind w:firstLine="13"/>
              <w:rPr>
                <w:b/>
                <w:szCs w:val="24"/>
              </w:rPr>
            </w:pPr>
            <w:r w:rsidRPr="004521A5">
              <w:rPr>
                <w:b/>
                <w:color w:val="000000"/>
                <w:szCs w:val="24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323" w:type="dxa"/>
          </w:tcPr>
          <w:p w14:paraId="3C3F035B" w14:textId="15EF5B6B" w:rsidR="00132F63" w:rsidRPr="004521A5" w:rsidRDefault="00132F63" w:rsidP="00132F63">
            <w:pPr>
              <w:widowControl w:val="0"/>
              <w:rPr>
                <w:szCs w:val="24"/>
              </w:rPr>
            </w:pPr>
          </w:p>
        </w:tc>
      </w:tr>
      <w:tr w:rsidR="00132F63" w:rsidRPr="004521A5" w14:paraId="12CC4965" w14:textId="77777777" w:rsidTr="00CC00C2">
        <w:tc>
          <w:tcPr>
            <w:tcW w:w="756" w:type="dxa"/>
          </w:tcPr>
          <w:p w14:paraId="5337BB6B" w14:textId="15C9A11F" w:rsidR="00132F63" w:rsidRPr="004521A5" w:rsidRDefault="00132F63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4.6.1.</w:t>
            </w:r>
          </w:p>
        </w:tc>
        <w:tc>
          <w:tcPr>
            <w:tcW w:w="1630" w:type="dxa"/>
          </w:tcPr>
          <w:p w14:paraId="5F9B820B" w14:textId="0354A1EA" w:rsidR="00132F63" w:rsidRPr="008E522A" w:rsidRDefault="00982900" w:rsidP="00132F63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Invazinių augalų naikinimas</w:t>
            </w:r>
          </w:p>
        </w:tc>
        <w:tc>
          <w:tcPr>
            <w:tcW w:w="5361" w:type="dxa"/>
          </w:tcPr>
          <w:p w14:paraId="1C1DE738" w14:textId="0783F54A" w:rsidR="00132F63" w:rsidRPr="002F212C" w:rsidRDefault="00982900" w:rsidP="002F212C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Kuršių nerijos nacionalinio parko direkcij</w:t>
            </w:r>
            <w:r w:rsidR="002F212C">
              <w:rPr>
                <w:bCs/>
                <w:color w:val="000000"/>
                <w:szCs w:val="24"/>
              </w:rPr>
              <w:t>os</w:t>
            </w:r>
            <w:r>
              <w:rPr>
                <w:bCs/>
                <w:color w:val="000000"/>
                <w:szCs w:val="24"/>
              </w:rPr>
              <w:t xml:space="preserve"> gegužės – rugsėjo mėn. </w:t>
            </w:r>
            <w:r w:rsidR="002F212C" w:rsidRPr="002F212C">
              <w:rPr>
                <w:szCs w:val="24"/>
              </w:rPr>
              <w:t xml:space="preserve">Juodkrantės gyvenvietėje ir aplink ją nušienautas invazinis augalas bitinė sprigė, šienauta Japoninės reinutrės antžeminė dalis. Darbai atlikti du kartus per šiltąjį sezoną. Projekto metu </w:t>
            </w:r>
            <w:r w:rsidR="002F212C">
              <w:rPr>
                <w:szCs w:val="24"/>
              </w:rPr>
              <w:t xml:space="preserve">taip pat </w:t>
            </w:r>
            <w:r w:rsidR="002F212C" w:rsidRPr="002F212C">
              <w:rPr>
                <w:szCs w:val="24"/>
              </w:rPr>
              <w:t>buvo pašalintos Japoninės reinutrės šaknys.</w:t>
            </w:r>
          </w:p>
        </w:tc>
        <w:tc>
          <w:tcPr>
            <w:tcW w:w="1323" w:type="dxa"/>
          </w:tcPr>
          <w:p w14:paraId="423BFFAC" w14:textId="67119F01" w:rsidR="00132F63" w:rsidRPr="008E522A" w:rsidRDefault="002F212C" w:rsidP="00132F63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</w:t>
            </w:r>
          </w:p>
        </w:tc>
      </w:tr>
      <w:tr w:rsidR="00132F63" w:rsidRPr="004521A5" w14:paraId="36C5364F" w14:textId="77777777" w:rsidTr="00CC00C2">
        <w:tc>
          <w:tcPr>
            <w:tcW w:w="756" w:type="dxa"/>
          </w:tcPr>
          <w:p w14:paraId="62DA6D42" w14:textId="533D88E6" w:rsidR="00132F63" w:rsidRPr="004521A5" w:rsidRDefault="00132F63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4.6.2.</w:t>
            </w:r>
          </w:p>
        </w:tc>
        <w:tc>
          <w:tcPr>
            <w:tcW w:w="1630" w:type="dxa"/>
          </w:tcPr>
          <w:p w14:paraId="6502A5F4" w14:textId="77777777" w:rsidR="002F212C" w:rsidRDefault="002F212C" w:rsidP="002F212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Parnidžio kraštovaizdžio draustinyje, esančio Tylos slėnio sutvarkymas ir atvirų teritorijų</w:t>
            </w:r>
          </w:p>
          <w:p w14:paraId="709E6ECA" w14:textId="31A57FF9" w:rsidR="00132F63" w:rsidRPr="008E522A" w:rsidRDefault="002F212C" w:rsidP="002F212C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palaikymas</w:t>
            </w:r>
          </w:p>
        </w:tc>
        <w:tc>
          <w:tcPr>
            <w:tcW w:w="5361" w:type="dxa"/>
          </w:tcPr>
          <w:p w14:paraId="090D3838" w14:textId="5FA20B97" w:rsidR="00132F63" w:rsidRPr="002F212C" w:rsidRDefault="002F212C" w:rsidP="002F212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Kuršių nerijos nacionalinio parko direkcija gegužės – rugsėjo mėn. </w:t>
            </w:r>
            <w:r w:rsidR="001B3D8C">
              <w:rPr>
                <w:bCs/>
                <w:color w:val="000000"/>
                <w:szCs w:val="24"/>
              </w:rPr>
              <w:t xml:space="preserve"> vykdė Parnidžio kraštovaizdžio draustinyje esančio Tylos slėnio atvirų teritorijų palaikymo projektą. P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rojekto metu Tylos slėnio pieva buvo šienaujama siekiant apsaugoti ją nuo apaugimo. Drėgnoje pievos dalyje buvo šienaujamos nendrės, šalinamas invazinis augalas – raukšlėtalapis erškėtis, pjaunama sumedėjusi augalija.</w:t>
            </w:r>
            <w:r w:rsidR="001B3D8C">
              <w:rPr>
                <w:rFonts w:ascii="TimesNewRomanPSMT" w:eastAsiaTheme="minorHAnsi" w:hAnsi="TimesNewRomanPSMT" w:cs="TimesNewRomanPSMT"/>
                <w:szCs w:val="24"/>
              </w:rPr>
              <w:t xml:space="preserve"> Projekto </w:t>
            </w:r>
            <w:r w:rsidR="001B3D8C">
              <w:rPr>
                <w:rFonts w:ascii="TimesNewRomanPSMT" w:eastAsiaTheme="minorHAnsi" w:hAnsi="TimesNewRomanPSMT" w:cs="TimesNewRomanPSMT"/>
                <w:szCs w:val="24"/>
              </w:rPr>
              <w:lastRenderedPageBreak/>
              <w:t>metu surinkta ir į žaliųjų atliekų aikštelę priduotas biomasės kiekis 16,64 t</w:t>
            </w:r>
          </w:p>
        </w:tc>
        <w:tc>
          <w:tcPr>
            <w:tcW w:w="1323" w:type="dxa"/>
          </w:tcPr>
          <w:p w14:paraId="5B326122" w14:textId="2F324E0C" w:rsidR="00132F63" w:rsidRPr="008E522A" w:rsidRDefault="001B3D8C" w:rsidP="00132F63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800</w:t>
            </w:r>
          </w:p>
        </w:tc>
      </w:tr>
      <w:tr w:rsidR="000F0CAC" w:rsidRPr="004521A5" w14:paraId="4C80BDD1" w14:textId="77777777" w:rsidTr="00CC00C2">
        <w:tc>
          <w:tcPr>
            <w:tcW w:w="756" w:type="dxa"/>
          </w:tcPr>
          <w:p w14:paraId="49983E5D" w14:textId="55837681" w:rsidR="000F0CAC" w:rsidRDefault="000F0CAC" w:rsidP="00132F6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4.6.</w:t>
            </w:r>
            <w:r w:rsidR="008D401E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1630" w:type="dxa"/>
          </w:tcPr>
          <w:p w14:paraId="709D455B" w14:textId="5A06B885" w:rsidR="000F0CAC" w:rsidRDefault="000F0CAC" w:rsidP="00132F63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Nidos žaliųjų erdvių formavimas: žoliniai dekoratyviniai augalai</w:t>
            </w:r>
          </w:p>
        </w:tc>
        <w:tc>
          <w:tcPr>
            <w:tcW w:w="5361" w:type="dxa"/>
          </w:tcPr>
          <w:p w14:paraId="5C7AB083" w14:textId="77C47904" w:rsidR="000F0CAC" w:rsidRDefault="00DD417B" w:rsidP="00132F63">
            <w:pPr>
              <w:widowControl w:val="0"/>
              <w:ind w:firstLine="13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BĮ „Paslaugos Neringai“</w:t>
            </w:r>
            <w:r w:rsidR="008D401E">
              <w:rPr>
                <w:bCs/>
                <w:color w:val="000000"/>
                <w:szCs w:val="24"/>
              </w:rPr>
              <w:t xml:space="preserve"> 2024 m. gegužės – birželio mėnesiais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6A7D17">
              <w:rPr>
                <w:bCs/>
                <w:color w:val="000000"/>
                <w:szCs w:val="24"/>
              </w:rPr>
              <w:t xml:space="preserve">įsigijo įvairių dekoratyvinių žolinių augalų </w:t>
            </w:r>
            <w:r w:rsidR="008D401E">
              <w:rPr>
                <w:bCs/>
                <w:color w:val="000000"/>
                <w:szCs w:val="24"/>
              </w:rPr>
              <w:t>kurie buvo susodinti Naglių g. 31 atnaujintame gėlyne.</w:t>
            </w:r>
          </w:p>
        </w:tc>
        <w:tc>
          <w:tcPr>
            <w:tcW w:w="1323" w:type="dxa"/>
          </w:tcPr>
          <w:p w14:paraId="69D2868D" w14:textId="22453391" w:rsidR="000F0CAC" w:rsidRDefault="008D401E" w:rsidP="00132F63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5600</w:t>
            </w:r>
          </w:p>
        </w:tc>
      </w:tr>
      <w:tr w:rsidR="00132F63" w:rsidRPr="004521A5" w14:paraId="0A49AF3D" w14:textId="77777777" w:rsidTr="00CC00C2">
        <w:tc>
          <w:tcPr>
            <w:tcW w:w="756" w:type="dxa"/>
          </w:tcPr>
          <w:p w14:paraId="6FE9E71D" w14:textId="77777777" w:rsidR="00132F63" w:rsidRPr="004521A5" w:rsidRDefault="00132F63" w:rsidP="00132F63">
            <w:pPr>
              <w:widowControl w:val="0"/>
              <w:rPr>
                <w:szCs w:val="24"/>
              </w:rPr>
            </w:pPr>
          </w:p>
        </w:tc>
        <w:tc>
          <w:tcPr>
            <w:tcW w:w="6991" w:type="dxa"/>
            <w:gridSpan w:val="2"/>
          </w:tcPr>
          <w:p w14:paraId="7B5443CF" w14:textId="083BE784" w:rsidR="00132F63" w:rsidRPr="004521A5" w:rsidRDefault="00132F63" w:rsidP="00132F63">
            <w:pPr>
              <w:widowControl w:val="0"/>
              <w:rPr>
                <w:szCs w:val="24"/>
              </w:rPr>
            </w:pPr>
            <w:r w:rsidRPr="004521A5">
              <w:rPr>
                <w:szCs w:val="24"/>
              </w:rPr>
              <w:t>Iš viso</w:t>
            </w:r>
            <w:r>
              <w:rPr>
                <w:szCs w:val="24"/>
              </w:rPr>
              <w:t xml:space="preserve"> 4</w:t>
            </w:r>
            <w:r w:rsidRPr="004521A5">
              <w:rPr>
                <w:szCs w:val="24"/>
              </w:rPr>
              <w:t>:</w:t>
            </w:r>
          </w:p>
        </w:tc>
        <w:tc>
          <w:tcPr>
            <w:tcW w:w="1323" w:type="dxa"/>
          </w:tcPr>
          <w:p w14:paraId="6ABA5B33" w14:textId="5F4E67AF" w:rsidR="00132F63" w:rsidRPr="00ED33D6" w:rsidRDefault="008D401E" w:rsidP="00132F63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16 283</w:t>
            </w:r>
          </w:p>
        </w:tc>
      </w:tr>
    </w:tbl>
    <w:p w14:paraId="4441B9F9" w14:textId="77777777" w:rsidR="00E1008C" w:rsidRPr="004521A5" w:rsidRDefault="00E1008C" w:rsidP="00287637">
      <w:pPr>
        <w:rPr>
          <w:szCs w:val="24"/>
        </w:rPr>
      </w:pPr>
    </w:p>
    <w:p w14:paraId="3A67E842" w14:textId="77777777" w:rsidR="00287637" w:rsidRPr="004521A5" w:rsidRDefault="00287637" w:rsidP="00287637">
      <w:pPr>
        <w:ind w:firstLine="567"/>
        <w:jc w:val="both"/>
        <w:rPr>
          <w:b/>
          <w:szCs w:val="24"/>
        </w:rPr>
      </w:pPr>
      <w:r w:rsidRPr="004521A5">
        <w:rPr>
          <w:b/>
          <w:szCs w:val="24"/>
        </w:rPr>
        <w:t>5.</w:t>
      </w:r>
      <w:r w:rsidRPr="004521A5">
        <w:rPr>
          <w:szCs w:val="24"/>
        </w:rPr>
        <w:t xml:space="preserve"> </w:t>
      </w:r>
      <w:r w:rsidRPr="004521A5">
        <w:rPr>
          <w:b/>
          <w:szCs w:val="24"/>
        </w:rPr>
        <w:t>Ataskaitinio laikotarpio Programos lėšų likučiai (nepanaudotos lėšos)</w:t>
      </w:r>
    </w:p>
    <w:p w14:paraId="3F460A16" w14:textId="77777777" w:rsidR="00287637" w:rsidRPr="004521A5" w:rsidRDefault="00287637" w:rsidP="00287637">
      <w:pPr>
        <w:jc w:val="both"/>
        <w:rPr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72"/>
        <w:gridCol w:w="6796"/>
        <w:gridCol w:w="1326"/>
      </w:tblGrid>
      <w:tr w:rsidR="00287637" w:rsidRPr="004521A5" w14:paraId="294BD91A" w14:textId="77777777" w:rsidTr="00685A21">
        <w:tc>
          <w:tcPr>
            <w:tcW w:w="948" w:type="dxa"/>
            <w:gridSpan w:val="2"/>
          </w:tcPr>
          <w:p w14:paraId="7CFDCD39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</w:tcPr>
          <w:p w14:paraId="2FB6FEBE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Programos priemonių grupės pavadinimas</w:t>
            </w:r>
          </w:p>
        </w:tc>
        <w:tc>
          <w:tcPr>
            <w:tcW w:w="1326" w:type="dxa"/>
          </w:tcPr>
          <w:p w14:paraId="1A577C64" w14:textId="77777777" w:rsidR="00287637" w:rsidRPr="004521A5" w:rsidRDefault="00287637" w:rsidP="00685A21">
            <w:pPr>
              <w:widowControl w:val="0"/>
              <w:suppressAutoHyphens/>
              <w:jc w:val="center"/>
              <w:rPr>
                <w:b/>
                <w:szCs w:val="24"/>
              </w:rPr>
            </w:pPr>
            <w:r w:rsidRPr="004521A5">
              <w:rPr>
                <w:b/>
                <w:szCs w:val="24"/>
              </w:rPr>
              <w:t>Lėšų likutis, Eur</w:t>
            </w:r>
          </w:p>
        </w:tc>
      </w:tr>
      <w:tr w:rsidR="00287637" w:rsidRPr="004521A5" w14:paraId="20217528" w14:textId="77777777" w:rsidTr="00685A21">
        <w:tc>
          <w:tcPr>
            <w:tcW w:w="948" w:type="dxa"/>
            <w:gridSpan w:val="2"/>
          </w:tcPr>
          <w:p w14:paraId="5DD48CF1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5.1.</w:t>
            </w:r>
          </w:p>
        </w:tc>
        <w:tc>
          <w:tcPr>
            <w:tcW w:w="6796" w:type="dxa"/>
          </w:tcPr>
          <w:p w14:paraId="3E2FD2DE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</w:tcPr>
          <w:p w14:paraId="4BB955E8" w14:textId="3F017B3D" w:rsidR="00287637" w:rsidRPr="004521A5" w:rsidRDefault="008D401E" w:rsidP="00685A2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1 696</w:t>
            </w:r>
          </w:p>
        </w:tc>
      </w:tr>
      <w:tr w:rsidR="00287637" w:rsidRPr="004521A5" w14:paraId="3FA2AC01" w14:textId="77777777" w:rsidTr="00685A21">
        <w:tc>
          <w:tcPr>
            <w:tcW w:w="948" w:type="dxa"/>
            <w:gridSpan w:val="2"/>
          </w:tcPr>
          <w:p w14:paraId="3E984B22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5.2.</w:t>
            </w:r>
          </w:p>
        </w:tc>
        <w:tc>
          <w:tcPr>
            <w:tcW w:w="6796" w:type="dxa"/>
          </w:tcPr>
          <w:p w14:paraId="73873BC1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color w:val="000000"/>
                <w:szCs w:val="24"/>
              </w:rPr>
              <w:t xml:space="preserve">Savivaldybės visuomenės sveikatos rėmimo specialioji programa </w:t>
            </w:r>
            <w:r w:rsidRPr="004521A5">
              <w:rPr>
                <w:szCs w:val="24"/>
              </w:rPr>
              <w:t>(1.12–3)</w:t>
            </w:r>
          </w:p>
        </w:tc>
        <w:tc>
          <w:tcPr>
            <w:tcW w:w="1326" w:type="dxa"/>
          </w:tcPr>
          <w:p w14:paraId="260C443D" w14:textId="77DF4A5B" w:rsidR="00287637" w:rsidRPr="004521A5" w:rsidRDefault="008D401E" w:rsidP="00685A2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2 172</w:t>
            </w:r>
          </w:p>
        </w:tc>
      </w:tr>
      <w:tr w:rsidR="00287637" w:rsidRPr="004521A5" w14:paraId="3782532E" w14:textId="77777777" w:rsidTr="00685A21">
        <w:tc>
          <w:tcPr>
            <w:tcW w:w="948" w:type="dxa"/>
            <w:gridSpan w:val="2"/>
          </w:tcPr>
          <w:p w14:paraId="5EAD8604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5.3.</w:t>
            </w:r>
          </w:p>
        </w:tc>
        <w:tc>
          <w:tcPr>
            <w:tcW w:w="6796" w:type="dxa"/>
          </w:tcPr>
          <w:p w14:paraId="41FB379F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Kitų Programos aplinkosaugos priemonių grupė (1.15–4)</w:t>
            </w:r>
          </w:p>
        </w:tc>
        <w:tc>
          <w:tcPr>
            <w:tcW w:w="1326" w:type="dxa"/>
          </w:tcPr>
          <w:p w14:paraId="5D91A561" w14:textId="046CED84" w:rsidR="00287637" w:rsidRPr="004521A5" w:rsidRDefault="008D401E" w:rsidP="00685A2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8 772</w:t>
            </w:r>
          </w:p>
        </w:tc>
      </w:tr>
      <w:tr w:rsidR="00287637" w:rsidRPr="004521A5" w14:paraId="7E84E698" w14:textId="77777777" w:rsidTr="00685A21">
        <w:tc>
          <w:tcPr>
            <w:tcW w:w="676" w:type="dxa"/>
          </w:tcPr>
          <w:p w14:paraId="1DBDD67E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>5.4.</w:t>
            </w:r>
          </w:p>
        </w:tc>
        <w:tc>
          <w:tcPr>
            <w:tcW w:w="7068" w:type="dxa"/>
            <w:gridSpan w:val="2"/>
          </w:tcPr>
          <w:p w14:paraId="16DA5DE4" w14:textId="77777777" w:rsidR="00287637" w:rsidRPr="004521A5" w:rsidRDefault="00287637" w:rsidP="00685A21">
            <w:pPr>
              <w:widowControl w:val="0"/>
              <w:suppressAutoHyphens/>
              <w:rPr>
                <w:szCs w:val="24"/>
              </w:rPr>
            </w:pPr>
            <w:r w:rsidRPr="004521A5">
              <w:rPr>
                <w:szCs w:val="24"/>
              </w:rPr>
              <w:t xml:space="preserve">Iš viso: </w:t>
            </w:r>
          </w:p>
        </w:tc>
        <w:tc>
          <w:tcPr>
            <w:tcW w:w="1326" w:type="dxa"/>
          </w:tcPr>
          <w:p w14:paraId="5250BD8F" w14:textId="703E6D62" w:rsidR="00287637" w:rsidRPr="001232C9" w:rsidRDefault="008D401E" w:rsidP="00685A21">
            <w:pPr>
              <w:widowControl w:val="0"/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12 640</w:t>
            </w:r>
          </w:p>
        </w:tc>
      </w:tr>
    </w:tbl>
    <w:p w14:paraId="4B8F58A5" w14:textId="77777777" w:rsidR="00287637" w:rsidRPr="004521A5" w:rsidRDefault="00287637" w:rsidP="00287637">
      <w:pPr>
        <w:rPr>
          <w:szCs w:val="24"/>
        </w:rPr>
      </w:pPr>
    </w:p>
    <w:p w14:paraId="55487C7E" w14:textId="77777777" w:rsidR="0015111B" w:rsidRPr="004521A5" w:rsidRDefault="0015111B">
      <w:pPr>
        <w:rPr>
          <w:szCs w:val="24"/>
        </w:rPr>
      </w:pPr>
    </w:p>
    <w:sectPr w:rsidR="0015111B" w:rsidRPr="004521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7"/>
    <w:rsid w:val="00004AED"/>
    <w:rsid w:val="00014ABD"/>
    <w:rsid w:val="00050EF9"/>
    <w:rsid w:val="00052CF9"/>
    <w:rsid w:val="00080B45"/>
    <w:rsid w:val="000A79C8"/>
    <w:rsid w:val="000C593B"/>
    <w:rsid w:val="000F0CAC"/>
    <w:rsid w:val="000F4B4B"/>
    <w:rsid w:val="001232C9"/>
    <w:rsid w:val="00132F63"/>
    <w:rsid w:val="0015111B"/>
    <w:rsid w:val="00194D4C"/>
    <w:rsid w:val="001A4F73"/>
    <w:rsid w:val="001B3D8C"/>
    <w:rsid w:val="001B5714"/>
    <w:rsid w:val="001E3FDF"/>
    <w:rsid w:val="00282776"/>
    <w:rsid w:val="00287637"/>
    <w:rsid w:val="002B792B"/>
    <w:rsid w:val="002E689C"/>
    <w:rsid w:val="002F212C"/>
    <w:rsid w:val="00300C7C"/>
    <w:rsid w:val="00343188"/>
    <w:rsid w:val="0035587F"/>
    <w:rsid w:val="003C3902"/>
    <w:rsid w:val="003F4412"/>
    <w:rsid w:val="004273A4"/>
    <w:rsid w:val="004416EF"/>
    <w:rsid w:val="004521A5"/>
    <w:rsid w:val="00527347"/>
    <w:rsid w:val="00552E6F"/>
    <w:rsid w:val="00556B77"/>
    <w:rsid w:val="005866D3"/>
    <w:rsid w:val="005975A9"/>
    <w:rsid w:val="005A0586"/>
    <w:rsid w:val="005E608D"/>
    <w:rsid w:val="005F6398"/>
    <w:rsid w:val="00680861"/>
    <w:rsid w:val="006A565B"/>
    <w:rsid w:val="006A7D17"/>
    <w:rsid w:val="006D169E"/>
    <w:rsid w:val="006D5236"/>
    <w:rsid w:val="00703C08"/>
    <w:rsid w:val="007170AD"/>
    <w:rsid w:val="0076482C"/>
    <w:rsid w:val="0077381C"/>
    <w:rsid w:val="007B66DC"/>
    <w:rsid w:val="007C0B0B"/>
    <w:rsid w:val="007D3859"/>
    <w:rsid w:val="00816A4A"/>
    <w:rsid w:val="008424EB"/>
    <w:rsid w:val="008550DC"/>
    <w:rsid w:val="0086453C"/>
    <w:rsid w:val="00865178"/>
    <w:rsid w:val="008A2BA4"/>
    <w:rsid w:val="008A60CD"/>
    <w:rsid w:val="008B74E4"/>
    <w:rsid w:val="008C3986"/>
    <w:rsid w:val="008D401E"/>
    <w:rsid w:val="008E522A"/>
    <w:rsid w:val="008F51BE"/>
    <w:rsid w:val="0095159F"/>
    <w:rsid w:val="00982900"/>
    <w:rsid w:val="009A0881"/>
    <w:rsid w:val="009A1434"/>
    <w:rsid w:val="00A27EB6"/>
    <w:rsid w:val="00A456D6"/>
    <w:rsid w:val="00AE6547"/>
    <w:rsid w:val="00B91890"/>
    <w:rsid w:val="00B91F4E"/>
    <w:rsid w:val="00C311FE"/>
    <w:rsid w:val="00CC00C2"/>
    <w:rsid w:val="00D22540"/>
    <w:rsid w:val="00D472CA"/>
    <w:rsid w:val="00D96505"/>
    <w:rsid w:val="00DB4624"/>
    <w:rsid w:val="00DC7C7A"/>
    <w:rsid w:val="00DD417B"/>
    <w:rsid w:val="00E1008C"/>
    <w:rsid w:val="00E221B1"/>
    <w:rsid w:val="00E30BCA"/>
    <w:rsid w:val="00E36B53"/>
    <w:rsid w:val="00E635D8"/>
    <w:rsid w:val="00E96E95"/>
    <w:rsid w:val="00EA08C5"/>
    <w:rsid w:val="00ED109E"/>
    <w:rsid w:val="00ED1777"/>
    <w:rsid w:val="00ED33D6"/>
    <w:rsid w:val="00F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9336"/>
  <w15:chartTrackingRefBased/>
  <w15:docId w15:val="{84E1DF89-84D6-4891-80E7-6AA05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637"/>
    <w:pPr>
      <w:jc w:val="left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98E3-B612-4761-9296-5BC9766F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5</cp:revision>
  <cp:lastPrinted>2023-01-09T14:09:00Z</cp:lastPrinted>
  <dcterms:created xsi:type="dcterms:W3CDTF">2025-01-03T07:55:00Z</dcterms:created>
  <dcterms:modified xsi:type="dcterms:W3CDTF">2025-01-09T11:28:00Z</dcterms:modified>
</cp:coreProperties>
</file>