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58B73" w14:textId="495F0274" w:rsidR="0029668F" w:rsidRPr="0029668F" w:rsidRDefault="0029668F" w:rsidP="00104239">
      <w:pPr>
        <w:tabs>
          <w:tab w:val="left" w:pos="851"/>
          <w:tab w:val="left" w:pos="1296"/>
        </w:tabs>
        <w:ind w:left="5670" w:hanging="283"/>
        <w:rPr>
          <w:b/>
          <w:bCs/>
        </w:rPr>
      </w:pPr>
      <w:r>
        <w:t xml:space="preserve">                                        </w:t>
      </w:r>
    </w:p>
    <w:p w14:paraId="547EDFB8" w14:textId="1DDCD35E" w:rsidR="00F540ED" w:rsidRPr="00C96243" w:rsidRDefault="00F540ED" w:rsidP="00104239">
      <w:pPr>
        <w:tabs>
          <w:tab w:val="left" w:pos="851"/>
          <w:tab w:val="left" w:pos="1296"/>
        </w:tabs>
        <w:ind w:left="5670" w:hanging="283"/>
      </w:pPr>
      <w:r w:rsidRPr="00C96243">
        <w:t>PATVIRTINTA</w:t>
      </w:r>
    </w:p>
    <w:p w14:paraId="225973F5" w14:textId="77777777" w:rsidR="00F540ED" w:rsidRPr="00C96243" w:rsidRDefault="00F540ED" w:rsidP="00104239">
      <w:pPr>
        <w:tabs>
          <w:tab w:val="left" w:pos="851"/>
          <w:tab w:val="left" w:pos="1296"/>
        </w:tabs>
        <w:ind w:left="5529" w:hanging="142"/>
      </w:pPr>
      <w:r w:rsidRPr="00C96243">
        <w:t>Neringos savivaldybės tarybos</w:t>
      </w:r>
    </w:p>
    <w:p w14:paraId="5CC236E0" w14:textId="1E9F0369" w:rsidR="00F540ED" w:rsidRPr="00C96243" w:rsidRDefault="00F540ED" w:rsidP="00104239">
      <w:pPr>
        <w:tabs>
          <w:tab w:val="left" w:pos="851"/>
          <w:tab w:val="left" w:pos="1296"/>
        </w:tabs>
        <w:ind w:left="5529" w:hanging="142"/>
      </w:pPr>
      <w:r w:rsidRPr="00C96243">
        <w:t>202</w:t>
      </w:r>
      <w:r w:rsidR="00C14ACF">
        <w:t>5</w:t>
      </w:r>
      <w:r w:rsidRPr="00C96243">
        <w:t xml:space="preserve"> m.</w:t>
      </w:r>
      <w:r w:rsidR="00104239">
        <w:t xml:space="preserve"> </w:t>
      </w:r>
      <w:r w:rsidR="00525480">
        <w:t>vasario 27</w:t>
      </w:r>
      <w:r w:rsidR="00104239">
        <w:t xml:space="preserve"> </w:t>
      </w:r>
      <w:r w:rsidRPr="00C96243">
        <w:t>d. sprendimu Nr.</w:t>
      </w:r>
      <w:r w:rsidR="00104239">
        <w:t xml:space="preserve"> T1-</w:t>
      </w:r>
      <w:r w:rsidR="00525480">
        <w:t>45</w:t>
      </w:r>
    </w:p>
    <w:p w14:paraId="21C0040C" w14:textId="77777777" w:rsidR="00F540ED" w:rsidRPr="00C96243" w:rsidRDefault="00F540ED" w:rsidP="00C96243">
      <w:pPr>
        <w:tabs>
          <w:tab w:val="left" w:pos="851"/>
          <w:tab w:val="left" w:pos="1296"/>
        </w:tabs>
        <w:ind w:left="5670"/>
      </w:pPr>
    </w:p>
    <w:p w14:paraId="5E67FD93" w14:textId="77777777" w:rsidR="00F540ED" w:rsidRPr="00C96243" w:rsidRDefault="00F540ED" w:rsidP="00C96243">
      <w:pPr>
        <w:tabs>
          <w:tab w:val="left" w:pos="851"/>
          <w:tab w:val="left" w:pos="1296"/>
        </w:tabs>
        <w:ind w:left="5670"/>
      </w:pPr>
    </w:p>
    <w:p w14:paraId="5677D99A" w14:textId="1DC9C12C" w:rsidR="00F540ED" w:rsidRPr="00C96243" w:rsidRDefault="00F540ED" w:rsidP="00C96243">
      <w:pPr>
        <w:tabs>
          <w:tab w:val="left" w:pos="851"/>
          <w:tab w:val="left" w:pos="1296"/>
        </w:tabs>
        <w:jc w:val="center"/>
        <w:rPr>
          <w:b/>
          <w:bCs/>
        </w:rPr>
      </w:pPr>
      <w:r w:rsidRPr="00C96243">
        <w:rPr>
          <w:b/>
          <w:bCs/>
        </w:rPr>
        <w:t>NERINGOS SAVIVALDYBĖS 202</w:t>
      </w:r>
      <w:r w:rsidR="00C14ACF">
        <w:rPr>
          <w:b/>
          <w:bCs/>
        </w:rPr>
        <w:t>5</w:t>
      </w:r>
      <w:r w:rsidRPr="00C96243">
        <w:rPr>
          <w:b/>
          <w:bCs/>
        </w:rPr>
        <w:t xml:space="preserve"> METŲ UŽIMTUMO DIDINIMO PROGRAMA</w:t>
      </w:r>
    </w:p>
    <w:p w14:paraId="4EE3C3AF" w14:textId="77777777" w:rsidR="00F540ED" w:rsidRPr="00C96243" w:rsidRDefault="00F540ED" w:rsidP="00C96243">
      <w:pPr>
        <w:rPr>
          <w:b/>
          <w:bCs/>
        </w:rPr>
      </w:pPr>
    </w:p>
    <w:p w14:paraId="12D6E924" w14:textId="77777777" w:rsidR="00F540ED" w:rsidRPr="00C96243" w:rsidRDefault="00F540ED" w:rsidP="00C96243">
      <w:pPr>
        <w:jc w:val="center"/>
        <w:rPr>
          <w:b/>
          <w:bCs/>
        </w:rPr>
      </w:pPr>
      <w:r w:rsidRPr="00C96243">
        <w:rPr>
          <w:b/>
          <w:bCs/>
        </w:rPr>
        <w:t xml:space="preserve">I SKYRIUS </w:t>
      </w:r>
    </w:p>
    <w:p w14:paraId="59BAD860" w14:textId="77777777" w:rsidR="00F540ED" w:rsidRPr="00C96243" w:rsidRDefault="00F540ED" w:rsidP="00C96243">
      <w:pPr>
        <w:jc w:val="center"/>
        <w:rPr>
          <w:b/>
          <w:bCs/>
        </w:rPr>
      </w:pPr>
      <w:r w:rsidRPr="00C96243">
        <w:rPr>
          <w:b/>
          <w:bCs/>
        </w:rPr>
        <w:t>ĮVADAS</w:t>
      </w:r>
    </w:p>
    <w:p w14:paraId="700BD3F5" w14:textId="77777777" w:rsidR="00F540ED" w:rsidRPr="00C96243" w:rsidRDefault="00F540ED" w:rsidP="00C96243">
      <w:pPr>
        <w:jc w:val="both"/>
        <w:rPr>
          <w:b/>
          <w:bCs/>
        </w:rPr>
      </w:pPr>
    </w:p>
    <w:p w14:paraId="10CF4C3A" w14:textId="3C14EB46" w:rsidR="00F540ED" w:rsidRPr="00C96243" w:rsidRDefault="00F540ED" w:rsidP="00980A81">
      <w:pPr>
        <w:ind w:firstLine="851"/>
        <w:jc w:val="both"/>
      </w:pPr>
      <w:r w:rsidRPr="00C96243">
        <w:t>1. Neringos savivaldybės (toliau – Savivaldybė) 202</w:t>
      </w:r>
      <w:r w:rsidR="003965FC">
        <w:t>5</w:t>
      </w:r>
      <w:r w:rsidRPr="00C96243">
        <w:t xml:space="preserve"> metų užimtumo didinimo programa (toliau – Programa)</w:t>
      </w:r>
      <w:r w:rsidRPr="00C96243">
        <w:rPr>
          <w:bCs/>
        </w:rPr>
        <w:t xml:space="preserve"> parengta vadovaujantis</w:t>
      </w:r>
      <w:r w:rsidR="008161C4" w:rsidRPr="00C96243">
        <w:t xml:space="preserve"> Lietuvos Respublikos vietos savivaldos įstatymo 6</w:t>
      </w:r>
      <w:r w:rsidR="00917C70">
        <w:t> </w:t>
      </w:r>
      <w:r w:rsidR="008161C4" w:rsidRPr="00C96243">
        <w:t>straipsnio 16 punktu, 7 straipsnio 1</w:t>
      </w:r>
      <w:r w:rsidR="007446B3">
        <w:t>6</w:t>
      </w:r>
      <w:r w:rsidR="008161C4" w:rsidRPr="00C96243">
        <w:t xml:space="preserve"> punktu, </w:t>
      </w:r>
      <w:r w:rsidR="008161C4" w:rsidRPr="00A16C96">
        <w:t>1</w:t>
      </w:r>
      <w:r w:rsidR="00A16C96" w:rsidRPr="00A16C96">
        <w:t>5</w:t>
      </w:r>
      <w:r w:rsidR="008161C4" w:rsidRPr="00A16C96">
        <w:t xml:space="preserve"> straipsnio 4 dalimi, </w:t>
      </w:r>
      <w:r w:rsidR="008161C4" w:rsidRPr="00C96243">
        <w:t>Lietuvos Respublikos užimtumo įstatymo 17 ir 48 straipsniais</w:t>
      </w:r>
      <w:r w:rsidRPr="00C96243">
        <w:rPr>
          <w:bCs/>
        </w:rPr>
        <w:t xml:space="preserve"> </w:t>
      </w:r>
      <w:r w:rsidRPr="00C96243">
        <w:t>ir Užimtumo didinimo programų rengimo ir jų finansavimo tvarkos aprašu, patvirtintu Lietuvos Respublikos socialinės apsaugos ir darbo ministro 2017 m. gegužės 23 d. įsakymu Nr. A1-257 „Dėl Užimtumo didinimo programų rengimo ir jų finansavimo tvarkos aprašo patvirtinimo“.</w:t>
      </w:r>
    </w:p>
    <w:p w14:paraId="7BAC0809" w14:textId="77777777" w:rsidR="00F540ED" w:rsidRPr="00C96243" w:rsidRDefault="00F540ED" w:rsidP="00980A81">
      <w:pPr>
        <w:ind w:firstLine="851"/>
        <w:jc w:val="both"/>
      </w:pPr>
      <w:r w:rsidRPr="00C96243">
        <w:t>2. Programos tikslai:</w:t>
      </w:r>
    </w:p>
    <w:p w14:paraId="11BD3F9A" w14:textId="2267A06D" w:rsidR="00F540ED" w:rsidRPr="00C96243" w:rsidRDefault="00F540ED" w:rsidP="00980A81">
      <w:pPr>
        <w:ind w:firstLine="851"/>
        <w:jc w:val="both"/>
      </w:pPr>
      <w:r w:rsidRPr="00C96243">
        <w:t>2.1. padėti sunkiai besiintegruojantiems į darbo rinką bedarbiams laikinai įsidarbinti ir uždirbti pragyvenimui būtin</w:t>
      </w:r>
      <w:r w:rsidR="001B06E6">
        <w:t>ų</w:t>
      </w:r>
      <w:r w:rsidRPr="00C96243">
        <w:t xml:space="preserve"> išlaid</w:t>
      </w:r>
      <w:r w:rsidR="001B06E6">
        <w:t>ų</w:t>
      </w:r>
      <w:r w:rsidRPr="00C96243">
        <w:t>;</w:t>
      </w:r>
    </w:p>
    <w:p w14:paraId="243DB404" w14:textId="77777777" w:rsidR="00F540ED" w:rsidRPr="00C96243" w:rsidRDefault="00F540ED" w:rsidP="00980A81">
      <w:pPr>
        <w:ind w:firstLine="851"/>
        <w:jc w:val="both"/>
      </w:pPr>
      <w:r w:rsidRPr="00C96243">
        <w:t>2.2. mažinti socialinę įtampą ir atskirtį tarp bendruomenės narių;</w:t>
      </w:r>
    </w:p>
    <w:p w14:paraId="6E2FB25A" w14:textId="77777777" w:rsidR="00F540ED" w:rsidRPr="00C96243" w:rsidRDefault="00F540ED" w:rsidP="00980A81">
      <w:pPr>
        <w:ind w:firstLine="851"/>
        <w:jc w:val="both"/>
      </w:pPr>
      <w:r w:rsidRPr="00C96243">
        <w:t>2.3. atnaujinti bedarbių darbinius įgūdžius;</w:t>
      </w:r>
    </w:p>
    <w:p w14:paraId="36DA09AD" w14:textId="77777777" w:rsidR="00F540ED" w:rsidRPr="00C96243" w:rsidRDefault="00F540ED" w:rsidP="00980A81">
      <w:pPr>
        <w:ind w:firstLine="851"/>
        <w:jc w:val="both"/>
      </w:pPr>
      <w:r w:rsidRPr="00C96243">
        <w:t>2.4. padidinti bedarbių galimybes susirasti nuolatinį darbą;</w:t>
      </w:r>
    </w:p>
    <w:p w14:paraId="65B209BD" w14:textId="77777777" w:rsidR="00F540ED" w:rsidRPr="00C96243" w:rsidRDefault="00F540ED" w:rsidP="00980A81">
      <w:pPr>
        <w:ind w:firstLine="851"/>
        <w:jc w:val="both"/>
      </w:pPr>
      <w:r w:rsidRPr="00C96243">
        <w:t>2.5. didinti Neringos gyventojų užimtumą.</w:t>
      </w:r>
    </w:p>
    <w:p w14:paraId="7A2C73F8" w14:textId="787C11EE" w:rsidR="00F540ED" w:rsidRPr="00C96243" w:rsidRDefault="00F540ED" w:rsidP="00980A81">
      <w:pPr>
        <w:ind w:firstLine="851"/>
        <w:jc w:val="both"/>
      </w:pPr>
      <w:r w:rsidRPr="00C96243">
        <w:t xml:space="preserve">3. Pirmenybė dalyvauti </w:t>
      </w:r>
      <w:r w:rsidR="00917C70">
        <w:t>P</w:t>
      </w:r>
      <w:r w:rsidRPr="00C96243">
        <w:t>rogramoje teikiama bedarbiams, praradusiems darbinius įgūdžius dėl ilgalaikio nedarbo, dėl įvairių socialinių priežasčių negalintiems ilgą laiką susirasti darbo ir dėl to atsidūrusiems sunkioje materialinėje padėtyje.</w:t>
      </w:r>
    </w:p>
    <w:p w14:paraId="1669E8E8" w14:textId="77777777" w:rsidR="00F540ED" w:rsidRPr="00C96243" w:rsidRDefault="00F540ED" w:rsidP="00980A81">
      <w:pPr>
        <w:ind w:firstLine="851"/>
        <w:jc w:val="both"/>
      </w:pPr>
      <w:r w:rsidRPr="00C96243">
        <w:t>4. Programos vykdytojos: Savivaldybės biudžetinės įstaigos, įmonės ir organizacijos.</w:t>
      </w:r>
    </w:p>
    <w:p w14:paraId="7818D0D6" w14:textId="51FFDE28" w:rsidR="00F540ED" w:rsidRPr="00C96243" w:rsidRDefault="00F540ED" w:rsidP="00980A81">
      <w:pPr>
        <w:ind w:firstLine="851"/>
        <w:jc w:val="both"/>
      </w:pPr>
      <w:r w:rsidRPr="00C96243">
        <w:t>5. Programa finansuojama iš Lietuvos Respublikos valstybės biudžeto specialiųjų tikslinių dotacijų savivaldybių biudžetams.</w:t>
      </w:r>
    </w:p>
    <w:p w14:paraId="6B10A9A9" w14:textId="24767A07" w:rsidR="00F540ED" w:rsidRPr="00C96243" w:rsidRDefault="00F540ED" w:rsidP="00980A81">
      <w:pPr>
        <w:tabs>
          <w:tab w:val="left" w:pos="567"/>
        </w:tabs>
        <w:autoSpaceDE w:val="0"/>
        <w:autoSpaceDN w:val="0"/>
        <w:adjustRightInd w:val="0"/>
        <w:ind w:firstLine="851"/>
        <w:jc w:val="both"/>
        <w:rPr>
          <w:rFonts w:eastAsia="Times New Roman"/>
          <w:bCs/>
        </w:rPr>
      </w:pPr>
      <w:r w:rsidRPr="00C96243">
        <w:rPr>
          <w:bCs/>
        </w:rPr>
        <w:t xml:space="preserve">6. Programa integruota į </w:t>
      </w:r>
      <w:r w:rsidR="0072003D">
        <w:rPr>
          <w:bCs/>
        </w:rPr>
        <w:t>Savivaldybės</w:t>
      </w:r>
      <w:r w:rsidRPr="00C96243">
        <w:rPr>
          <w:bCs/>
        </w:rPr>
        <w:t xml:space="preserve"> </w:t>
      </w:r>
      <w:r w:rsidRPr="006112E9">
        <w:rPr>
          <w:bCs/>
        </w:rPr>
        <w:t>202</w:t>
      </w:r>
      <w:r w:rsidR="006112E9" w:rsidRPr="006112E9">
        <w:rPr>
          <w:bCs/>
        </w:rPr>
        <w:t>5</w:t>
      </w:r>
      <w:r w:rsidRPr="006112E9">
        <w:rPr>
          <w:bCs/>
        </w:rPr>
        <w:t>–202</w:t>
      </w:r>
      <w:r w:rsidR="006112E9" w:rsidRPr="006112E9">
        <w:rPr>
          <w:bCs/>
        </w:rPr>
        <w:t>7</w:t>
      </w:r>
      <w:r w:rsidRPr="006112E9">
        <w:rPr>
          <w:bCs/>
        </w:rPr>
        <w:t xml:space="preserve"> metų strateginio </w:t>
      </w:r>
      <w:r w:rsidRPr="00C96243">
        <w:rPr>
          <w:bCs/>
        </w:rPr>
        <w:t>veiklos plano Socialinės paramos programą.</w:t>
      </w:r>
    </w:p>
    <w:p w14:paraId="7949A569" w14:textId="10E92C28" w:rsidR="00F540ED" w:rsidRPr="00C96243" w:rsidRDefault="00F540ED" w:rsidP="00980A81">
      <w:pPr>
        <w:shd w:val="clear" w:color="auto" w:fill="FFFFFF"/>
        <w:tabs>
          <w:tab w:val="left" w:pos="567"/>
        </w:tabs>
        <w:autoSpaceDE w:val="0"/>
        <w:autoSpaceDN w:val="0"/>
        <w:adjustRightInd w:val="0"/>
        <w:ind w:firstLine="851"/>
        <w:jc w:val="both"/>
        <w:rPr>
          <w:bCs/>
        </w:rPr>
      </w:pPr>
      <w:r w:rsidRPr="00C96243">
        <w:rPr>
          <w:bCs/>
        </w:rPr>
        <w:t xml:space="preserve">7. Programos įgyvendinimo laikotarpis </w:t>
      </w:r>
      <w:bookmarkStart w:id="0" w:name="_Hlk486503270"/>
      <w:r w:rsidRPr="00C96243">
        <w:rPr>
          <w:bCs/>
        </w:rPr>
        <w:t>–</w:t>
      </w:r>
      <w:bookmarkEnd w:id="0"/>
      <w:r w:rsidRPr="00C96243">
        <w:rPr>
          <w:bCs/>
        </w:rPr>
        <w:t xml:space="preserve"> nuo 202</w:t>
      </w:r>
      <w:r w:rsidR="003965FC">
        <w:rPr>
          <w:bCs/>
        </w:rPr>
        <w:t>5</w:t>
      </w:r>
      <w:r w:rsidRPr="00C96243">
        <w:rPr>
          <w:bCs/>
        </w:rPr>
        <w:t xml:space="preserve"> m. gegužės 1 d. iki 202</w:t>
      </w:r>
      <w:r w:rsidR="003965FC">
        <w:rPr>
          <w:bCs/>
        </w:rPr>
        <w:t>5</w:t>
      </w:r>
      <w:r w:rsidRPr="00C96243">
        <w:rPr>
          <w:bCs/>
        </w:rPr>
        <w:t xml:space="preserve"> m. gruodžio 1</w:t>
      </w:r>
      <w:r w:rsidR="00CF5791" w:rsidRPr="00C96243">
        <w:rPr>
          <w:bCs/>
        </w:rPr>
        <w:t>5</w:t>
      </w:r>
      <w:r w:rsidR="00953D3A">
        <w:rPr>
          <w:bCs/>
        </w:rPr>
        <w:t> </w:t>
      </w:r>
      <w:r w:rsidRPr="00C96243">
        <w:rPr>
          <w:bCs/>
        </w:rPr>
        <w:t>d.</w:t>
      </w:r>
    </w:p>
    <w:p w14:paraId="195BB870" w14:textId="77777777" w:rsidR="00F540ED" w:rsidRPr="00C96243" w:rsidRDefault="00F540ED" w:rsidP="00980A81">
      <w:pPr>
        <w:shd w:val="clear" w:color="auto" w:fill="FFFFFF"/>
        <w:tabs>
          <w:tab w:val="left" w:pos="567"/>
        </w:tabs>
        <w:autoSpaceDE w:val="0"/>
        <w:autoSpaceDN w:val="0"/>
        <w:adjustRightInd w:val="0"/>
        <w:ind w:left="-284" w:firstLine="851"/>
        <w:jc w:val="both"/>
      </w:pPr>
      <w:r w:rsidRPr="00C96243">
        <w:rPr>
          <w:bCs/>
        </w:rPr>
        <w:tab/>
      </w:r>
    </w:p>
    <w:p w14:paraId="466CE46E" w14:textId="77777777" w:rsidR="00AD1775" w:rsidRDefault="00AD1775" w:rsidP="00AD1775">
      <w:pPr>
        <w:jc w:val="center"/>
        <w:rPr>
          <w:b/>
          <w:bCs/>
        </w:rPr>
      </w:pPr>
      <w:r>
        <w:rPr>
          <w:b/>
          <w:bCs/>
        </w:rPr>
        <w:t>II SKYRIUS</w:t>
      </w:r>
    </w:p>
    <w:p w14:paraId="5A843CC1" w14:textId="77777777" w:rsidR="00AD1775" w:rsidRDefault="00AD1775" w:rsidP="00AD1775">
      <w:pPr>
        <w:jc w:val="center"/>
        <w:rPr>
          <w:b/>
          <w:bCs/>
        </w:rPr>
      </w:pPr>
      <w:r>
        <w:rPr>
          <w:b/>
          <w:bCs/>
        </w:rPr>
        <w:t>BŪKLĖS ANALIZĖ</w:t>
      </w:r>
    </w:p>
    <w:p w14:paraId="1E1BAE6D" w14:textId="77777777" w:rsidR="00AD1775" w:rsidRDefault="00AD1775" w:rsidP="00AD1775">
      <w:pPr>
        <w:jc w:val="both"/>
        <w:rPr>
          <w:b/>
          <w:bCs/>
        </w:rPr>
      </w:pPr>
    </w:p>
    <w:p w14:paraId="2DCC77E8" w14:textId="45F821D6" w:rsidR="00AD1775" w:rsidRDefault="00AD1775" w:rsidP="00980A81">
      <w:pPr>
        <w:overflowPunct w:val="0"/>
        <w:ind w:firstLine="851"/>
        <w:jc w:val="both"/>
        <w:rPr>
          <w:rFonts w:eastAsia="Times New Roman"/>
          <w:lang w:eastAsia="lt-LT"/>
        </w:rPr>
      </w:pPr>
      <w:bookmarkStart w:id="1" w:name="_Hlk493149776"/>
      <w:bookmarkStart w:id="2" w:name="_Hlk485374411"/>
      <w:r>
        <w:t>8</w:t>
      </w:r>
      <w:r>
        <w:rPr>
          <w:rFonts w:eastAsia="Times New Roman"/>
          <w:lang w:eastAsia="lt-LT"/>
        </w:rPr>
        <w:t xml:space="preserve">. Pagrindiniai darbo rinką ir asmenų užimtumo būklę </w:t>
      </w:r>
      <w:r w:rsidR="0072003D">
        <w:rPr>
          <w:rFonts w:eastAsia="Times New Roman"/>
          <w:lang w:eastAsia="lt-LT"/>
        </w:rPr>
        <w:t>Savivaldybėje</w:t>
      </w:r>
      <w:r>
        <w:rPr>
          <w:rFonts w:eastAsia="Times New Roman"/>
          <w:lang w:eastAsia="lt-LT"/>
        </w:rPr>
        <w:t xml:space="preserve"> apibūdinantys duomenys:</w:t>
      </w:r>
    </w:p>
    <w:p w14:paraId="0B417815" w14:textId="77777777" w:rsidR="00953D3A" w:rsidRDefault="00953D3A" w:rsidP="00980A81">
      <w:pPr>
        <w:overflowPunct w:val="0"/>
        <w:ind w:firstLine="851"/>
        <w:jc w:val="both"/>
        <w:rPr>
          <w:rFonts w:eastAsia="Times New Roman"/>
          <w:lang w:eastAsia="lt-LT"/>
        </w:rPr>
      </w:pPr>
    </w:p>
    <w:tbl>
      <w:tblPr>
        <w:tblStyle w:val="Lentelstinklelis"/>
        <w:tblW w:w="9639" w:type="dxa"/>
        <w:tblInd w:w="-5" w:type="dxa"/>
        <w:tblLayout w:type="fixed"/>
        <w:tblLook w:val="04A0" w:firstRow="1" w:lastRow="0" w:firstColumn="1" w:lastColumn="0" w:noHBand="0" w:noVBand="1"/>
      </w:tblPr>
      <w:tblGrid>
        <w:gridCol w:w="2552"/>
        <w:gridCol w:w="850"/>
        <w:gridCol w:w="851"/>
        <w:gridCol w:w="850"/>
        <w:gridCol w:w="1134"/>
        <w:gridCol w:w="1134"/>
        <w:gridCol w:w="1134"/>
        <w:gridCol w:w="1134"/>
      </w:tblGrid>
      <w:tr w:rsidR="00AD1775" w14:paraId="1E4CB30C" w14:textId="77777777" w:rsidTr="00953D3A">
        <w:tc>
          <w:tcPr>
            <w:tcW w:w="2552" w:type="dxa"/>
            <w:tcBorders>
              <w:top w:val="single" w:sz="4" w:space="0" w:color="auto"/>
              <w:left w:val="single" w:sz="4" w:space="0" w:color="auto"/>
              <w:bottom w:val="single" w:sz="4" w:space="0" w:color="auto"/>
              <w:right w:val="single" w:sz="4" w:space="0" w:color="auto"/>
              <w:tr2bl w:val="single" w:sz="4" w:space="0" w:color="auto"/>
            </w:tcBorders>
            <w:hideMark/>
          </w:tcPr>
          <w:p w14:paraId="1820C26B" w14:textId="77777777" w:rsidR="00AD1775" w:rsidRPr="00953D3A" w:rsidRDefault="00AD1775" w:rsidP="00953D3A">
            <w:pPr>
              <w:overflowPunct w:val="0"/>
              <w:rPr>
                <w:rFonts w:eastAsia="Times New Roman"/>
                <w:sz w:val="22"/>
                <w:szCs w:val="22"/>
              </w:rPr>
            </w:pPr>
            <w:bookmarkStart w:id="3" w:name="_Hlk499797492"/>
            <w:r w:rsidRPr="00953D3A">
              <w:rPr>
                <w:rFonts w:eastAsia="Times New Roman"/>
                <w:sz w:val="22"/>
                <w:szCs w:val="22"/>
              </w:rPr>
              <w:t>Rodiklis</w:t>
            </w:r>
          </w:p>
          <w:p w14:paraId="3BCF531F" w14:textId="6776DD5D" w:rsidR="00AD1775" w:rsidRPr="00953D3A" w:rsidRDefault="00AD1775" w:rsidP="00953D3A">
            <w:pPr>
              <w:overflowPunct w:val="0"/>
              <w:jc w:val="right"/>
              <w:rPr>
                <w:rFonts w:eastAsia="Times New Roman"/>
                <w:sz w:val="22"/>
                <w:szCs w:val="22"/>
              </w:rPr>
            </w:pPr>
            <w:r w:rsidRPr="00953D3A">
              <w:rPr>
                <w:rFonts w:eastAsia="Times New Roman"/>
                <w:sz w:val="22"/>
                <w:szCs w:val="22"/>
              </w:rPr>
              <w:t xml:space="preserve">                                  </w:t>
            </w:r>
            <w:r w:rsidR="00953D3A" w:rsidRPr="00953D3A">
              <w:rPr>
                <w:rFonts w:eastAsia="Times New Roman"/>
                <w:sz w:val="22"/>
                <w:szCs w:val="22"/>
              </w:rPr>
              <w:t xml:space="preserve">                   </w:t>
            </w:r>
            <w:r w:rsidRPr="00953D3A">
              <w:rPr>
                <w:rFonts w:eastAsia="Times New Roman"/>
                <w:sz w:val="22"/>
                <w:szCs w:val="22"/>
              </w:rPr>
              <w:t>Metai</w:t>
            </w:r>
          </w:p>
        </w:tc>
        <w:tc>
          <w:tcPr>
            <w:tcW w:w="850" w:type="dxa"/>
            <w:tcBorders>
              <w:top w:val="single" w:sz="4" w:space="0" w:color="auto"/>
              <w:left w:val="single" w:sz="4" w:space="0" w:color="auto"/>
              <w:bottom w:val="single" w:sz="4" w:space="0" w:color="auto"/>
              <w:right w:val="single" w:sz="4" w:space="0" w:color="auto"/>
            </w:tcBorders>
            <w:hideMark/>
          </w:tcPr>
          <w:p w14:paraId="1BB49458" w14:textId="1ABCABCE" w:rsidR="00AD1775" w:rsidRPr="00953D3A" w:rsidRDefault="00AD1775" w:rsidP="00953D3A">
            <w:pPr>
              <w:overflowPunct w:val="0"/>
              <w:jc w:val="center"/>
              <w:rPr>
                <w:rFonts w:eastAsia="Times New Roman"/>
                <w:sz w:val="22"/>
                <w:szCs w:val="22"/>
              </w:rPr>
            </w:pPr>
            <w:r w:rsidRPr="00953D3A">
              <w:rPr>
                <w:rFonts w:eastAsia="Times New Roman"/>
                <w:sz w:val="22"/>
                <w:szCs w:val="22"/>
              </w:rPr>
              <w:t>2018</w:t>
            </w:r>
            <w:r w:rsidR="00953D3A">
              <w:rPr>
                <w:rFonts w:eastAsia="Times New Roman"/>
                <w:sz w:val="22"/>
                <w:szCs w:val="22"/>
              </w:rPr>
              <w:t xml:space="preserve"> m.</w:t>
            </w:r>
          </w:p>
        </w:tc>
        <w:tc>
          <w:tcPr>
            <w:tcW w:w="851" w:type="dxa"/>
            <w:tcBorders>
              <w:top w:val="single" w:sz="4" w:space="0" w:color="auto"/>
              <w:left w:val="single" w:sz="4" w:space="0" w:color="auto"/>
              <w:bottom w:val="single" w:sz="4" w:space="0" w:color="auto"/>
              <w:right w:val="single" w:sz="4" w:space="0" w:color="auto"/>
            </w:tcBorders>
            <w:hideMark/>
          </w:tcPr>
          <w:p w14:paraId="79ABC3C4" w14:textId="08EB88F8" w:rsidR="00AD1775" w:rsidRPr="00953D3A" w:rsidRDefault="00AD1775" w:rsidP="00953D3A">
            <w:pPr>
              <w:overflowPunct w:val="0"/>
              <w:jc w:val="center"/>
              <w:rPr>
                <w:rFonts w:eastAsia="Times New Roman"/>
                <w:sz w:val="22"/>
                <w:szCs w:val="22"/>
              </w:rPr>
            </w:pPr>
            <w:r w:rsidRPr="00953D3A">
              <w:rPr>
                <w:rFonts w:eastAsia="Times New Roman"/>
                <w:sz w:val="22"/>
                <w:szCs w:val="22"/>
              </w:rPr>
              <w:t>2019</w:t>
            </w:r>
            <w:r w:rsidR="00953D3A">
              <w:rPr>
                <w:rFonts w:eastAsia="Times New Roman"/>
                <w:sz w:val="22"/>
                <w:szCs w:val="22"/>
              </w:rPr>
              <w:t xml:space="preserve"> m.</w:t>
            </w:r>
          </w:p>
        </w:tc>
        <w:tc>
          <w:tcPr>
            <w:tcW w:w="850" w:type="dxa"/>
            <w:tcBorders>
              <w:top w:val="single" w:sz="4" w:space="0" w:color="auto"/>
              <w:left w:val="single" w:sz="4" w:space="0" w:color="auto"/>
              <w:bottom w:val="single" w:sz="4" w:space="0" w:color="auto"/>
              <w:right w:val="single" w:sz="4" w:space="0" w:color="auto"/>
            </w:tcBorders>
            <w:hideMark/>
          </w:tcPr>
          <w:p w14:paraId="4D822133" w14:textId="16B206CB" w:rsidR="00AD1775" w:rsidRPr="00953D3A" w:rsidRDefault="00AD1775" w:rsidP="00953D3A">
            <w:pPr>
              <w:overflowPunct w:val="0"/>
              <w:jc w:val="center"/>
              <w:rPr>
                <w:rFonts w:eastAsia="Times New Roman"/>
                <w:sz w:val="22"/>
                <w:szCs w:val="22"/>
              </w:rPr>
            </w:pPr>
            <w:r w:rsidRPr="00953D3A">
              <w:rPr>
                <w:rFonts w:eastAsia="Times New Roman"/>
                <w:sz w:val="22"/>
                <w:szCs w:val="22"/>
              </w:rPr>
              <w:t>2020</w:t>
            </w:r>
            <w:r w:rsidR="00953D3A">
              <w:rPr>
                <w:rFonts w:eastAsia="Times New Roman"/>
                <w:sz w:val="22"/>
                <w:szCs w:val="22"/>
              </w:rPr>
              <w:t xml:space="preserve"> m.</w:t>
            </w:r>
          </w:p>
        </w:tc>
        <w:tc>
          <w:tcPr>
            <w:tcW w:w="1134" w:type="dxa"/>
            <w:tcBorders>
              <w:top w:val="single" w:sz="4" w:space="0" w:color="auto"/>
              <w:left w:val="single" w:sz="4" w:space="0" w:color="auto"/>
              <w:bottom w:val="single" w:sz="4" w:space="0" w:color="auto"/>
              <w:right w:val="single" w:sz="4" w:space="0" w:color="auto"/>
            </w:tcBorders>
            <w:hideMark/>
          </w:tcPr>
          <w:p w14:paraId="14408A0E" w14:textId="6242D85A" w:rsidR="00AD1775" w:rsidRPr="00953D3A" w:rsidRDefault="00AD1775" w:rsidP="00953D3A">
            <w:pPr>
              <w:overflowPunct w:val="0"/>
              <w:jc w:val="center"/>
              <w:rPr>
                <w:rFonts w:eastAsia="Times New Roman"/>
                <w:sz w:val="22"/>
                <w:szCs w:val="22"/>
              </w:rPr>
            </w:pPr>
            <w:r w:rsidRPr="00953D3A">
              <w:rPr>
                <w:rFonts w:eastAsia="Times New Roman"/>
                <w:sz w:val="22"/>
                <w:szCs w:val="22"/>
              </w:rPr>
              <w:t>2021 m.</w:t>
            </w:r>
          </w:p>
          <w:p w14:paraId="0AFCFD7A" w14:textId="3972CE29" w:rsidR="00AD1775" w:rsidRPr="00953D3A" w:rsidRDefault="00AD1775" w:rsidP="00953D3A">
            <w:pPr>
              <w:overflowPunct w:val="0"/>
              <w:jc w:val="center"/>
              <w:rPr>
                <w:rFonts w:eastAsia="Times New Roman"/>
                <w:sz w:val="22"/>
                <w:szCs w:val="22"/>
              </w:rPr>
            </w:pPr>
            <w:r w:rsidRPr="00953D3A">
              <w:rPr>
                <w:rFonts w:eastAsia="Times New Roman"/>
                <w:sz w:val="22"/>
                <w:szCs w:val="22"/>
              </w:rPr>
              <w:t>spalio 1 d.</w:t>
            </w:r>
          </w:p>
        </w:tc>
        <w:tc>
          <w:tcPr>
            <w:tcW w:w="1134" w:type="dxa"/>
            <w:tcBorders>
              <w:top w:val="single" w:sz="4" w:space="0" w:color="auto"/>
              <w:left w:val="single" w:sz="4" w:space="0" w:color="auto"/>
              <w:bottom w:val="single" w:sz="4" w:space="0" w:color="auto"/>
              <w:right w:val="single" w:sz="4" w:space="0" w:color="auto"/>
            </w:tcBorders>
            <w:hideMark/>
          </w:tcPr>
          <w:p w14:paraId="2694E240" w14:textId="045BD018" w:rsidR="00AD1775" w:rsidRPr="00953D3A" w:rsidRDefault="00AD1775" w:rsidP="00953D3A">
            <w:pPr>
              <w:overflowPunct w:val="0"/>
              <w:jc w:val="center"/>
              <w:rPr>
                <w:rFonts w:eastAsia="Times New Roman"/>
                <w:color w:val="000000" w:themeColor="text1"/>
                <w:sz w:val="22"/>
                <w:szCs w:val="22"/>
                <w:shd w:val="clear" w:color="auto" w:fill="FFFFFF" w:themeFill="background1"/>
              </w:rPr>
            </w:pPr>
            <w:r w:rsidRPr="00953D3A">
              <w:rPr>
                <w:rFonts w:eastAsia="Times New Roman"/>
                <w:color w:val="000000" w:themeColor="text1"/>
                <w:sz w:val="22"/>
                <w:szCs w:val="22"/>
                <w:shd w:val="clear" w:color="auto" w:fill="FFFFFF" w:themeFill="background1"/>
              </w:rPr>
              <w:t>2022 m.</w:t>
            </w:r>
          </w:p>
          <w:p w14:paraId="38B87C2E" w14:textId="77777777" w:rsidR="00AD1775" w:rsidRPr="00953D3A" w:rsidRDefault="00AD1775" w:rsidP="00953D3A">
            <w:pPr>
              <w:overflowPunct w:val="0"/>
              <w:jc w:val="center"/>
              <w:rPr>
                <w:rFonts w:eastAsia="Times New Roman"/>
                <w:sz w:val="22"/>
                <w:szCs w:val="22"/>
              </w:rPr>
            </w:pPr>
            <w:r w:rsidRPr="00953D3A">
              <w:rPr>
                <w:rFonts w:eastAsia="Times New Roman"/>
                <w:color w:val="000000" w:themeColor="text1"/>
                <w:sz w:val="22"/>
                <w:szCs w:val="22"/>
                <w:shd w:val="clear" w:color="auto" w:fill="FFFFFF" w:themeFill="background1"/>
              </w:rPr>
              <w:t>liepos 1 d</w:t>
            </w:r>
            <w:r w:rsidRPr="00953D3A">
              <w:rPr>
                <w:rFonts w:eastAsia="Times New Roman"/>
                <w:color w:val="000000" w:themeColor="text1"/>
                <w:sz w:val="22"/>
                <w:szCs w:val="22"/>
              </w:rPr>
              <w:t>.</w:t>
            </w:r>
          </w:p>
        </w:tc>
        <w:tc>
          <w:tcPr>
            <w:tcW w:w="1134" w:type="dxa"/>
            <w:tcBorders>
              <w:top w:val="single" w:sz="4" w:space="0" w:color="auto"/>
              <w:left w:val="single" w:sz="4" w:space="0" w:color="auto"/>
              <w:bottom w:val="single" w:sz="4" w:space="0" w:color="auto"/>
              <w:right w:val="single" w:sz="4" w:space="0" w:color="auto"/>
            </w:tcBorders>
            <w:hideMark/>
          </w:tcPr>
          <w:p w14:paraId="1880BCC4" w14:textId="77777777" w:rsidR="00AD1775" w:rsidRPr="00953D3A" w:rsidRDefault="00AD1775" w:rsidP="00953D3A">
            <w:pPr>
              <w:overflowPunct w:val="0"/>
              <w:jc w:val="center"/>
              <w:rPr>
                <w:rFonts w:eastAsia="Times New Roman"/>
                <w:color w:val="000000" w:themeColor="text1"/>
                <w:sz w:val="22"/>
                <w:szCs w:val="22"/>
                <w:shd w:val="clear" w:color="auto" w:fill="FFFFFF" w:themeFill="background1"/>
              </w:rPr>
            </w:pPr>
            <w:r w:rsidRPr="00953D3A">
              <w:rPr>
                <w:rFonts w:eastAsia="Times New Roman"/>
                <w:color w:val="000000" w:themeColor="text1"/>
                <w:sz w:val="22"/>
                <w:szCs w:val="22"/>
                <w:shd w:val="clear" w:color="auto" w:fill="FFFFFF" w:themeFill="background1"/>
              </w:rPr>
              <w:t>2023 m. spalio 1 d.</w:t>
            </w:r>
          </w:p>
        </w:tc>
        <w:tc>
          <w:tcPr>
            <w:tcW w:w="1134" w:type="dxa"/>
            <w:tcBorders>
              <w:top w:val="single" w:sz="4" w:space="0" w:color="auto"/>
              <w:left w:val="single" w:sz="4" w:space="0" w:color="auto"/>
              <w:bottom w:val="single" w:sz="4" w:space="0" w:color="auto"/>
              <w:right w:val="single" w:sz="4" w:space="0" w:color="auto"/>
            </w:tcBorders>
          </w:tcPr>
          <w:p w14:paraId="1DD66CB1" w14:textId="514AC9FC" w:rsidR="00AD1775" w:rsidRPr="00953D3A" w:rsidRDefault="00AD1775" w:rsidP="00953D3A">
            <w:pPr>
              <w:overflowPunct w:val="0"/>
              <w:jc w:val="center"/>
              <w:rPr>
                <w:rFonts w:eastAsia="Times New Roman"/>
                <w:color w:val="000000" w:themeColor="text1"/>
                <w:sz w:val="22"/>
                <w:szCs w:val="22"/>
                <w:shd w:val="clear" w:color="auto" w:fill="FFFFFF" w:themeFill="background1"/>
              </w:rPr>
            </w:pPr>
            <w:r w:rsidRPr="00953D3A">
              <w:rPr>
                <w:rFonts w:eastAsia="Times New Roman"/>
                <w:color w:val="000000" w:themeColor="text1"/>
                <w:sz w:val="22"/>
                <w:szCs w:val="22"/>
                <w:shd w:val="clear" w:color="auto" w:fill="FFFFFF" w:themeFill="background1"/>
              </w:rPr>
              <w:t>2024 m.</w:t>
            </w:r>
          </w:p>
          <w:p w14:paraId="461492B3" w14:textId="77777777" w:rsidR="00AD1775" w:rsidRPr="00953D3A" w:rsidRDefault="00AD1775" w:rsidP="00953D3A">
            <w:pPr>
              <w:overflowPunct w:val="0"/>
              <w:jc w:val="center"/>
              <w:rPr>
                <w:rFonts w:eastAsia="Times New Roman"/>
                <w:color w:val="000000" w:themeColor="text1"/>
                <w:sz w:val="22"/>
                <w:szCs w:val="22"/>
                <w:shd w:val="clear" w:color="auto" w:fill="FFFFFF" w:themeFill="background1"/>
              </w:rPr>
            </w:pPr>
            <w:r w:rsidRPr="00953D3A">
              <w:rPr>
                <w:rFonts w:eastAsia="Times New Roman"/>
                <w:color w:val="000000" w:themeColor="text1"/>
                <w:sz w:val="22"/>
                <w:szCs w:val="22"/>
                <w:shd w:val="clear" w:color="auto" w:fill="FFFFFF" w:themeFill="background1"/>
              </w:rPr>
              <w:t>spalio 1 d.</w:t>
            </w:r>
          </w:p>
        </w:tc>
      </w:tr>
      <w:tr w:rsidR="00AD1775" w14:paraId="06022F93" w14:textId="77777777" w:rsidTr="00953D3A">
        <w:tc>
          <w:tcPr>
            <w:tcW w:w="2552" w:type="dxa"/>
            <w:tcBorders>
              <w:top w:val="single" w:sz="4" w:space="0" w:color="auto"/>
              <w:left w:val="single" w:sz="4" w:space="0" w:color="auto"/>
              <w:bottom w:val="single" w:sz="4" w:space="0" w:color="auto"/>
              <w:right w:val="single" w:sz="4" w:space="0" w:color="auto"/>
            </w:tcBorders>
            <w:hideMark/>
          </w:tcPr>
          <w:p w14:paraId="7F7D9AEA" w14:textId="02531F08" w:rsidR="00AD1775" w:rsidRPr="00953D3A" w:rsidRDefault="0072003D" w:rsidP="00953D3A">
            <w:pPr>
              <w:overflowPunct w:val="0"/>
              <w:rPr>
                <w:rFonts w:eastAsia="Times New Roman"/>
                <w:sz w:val="22"/>
                <w:szCs w:val="22"/>
              </w:rPr>
            </w:pPr>
            <w:r w:rsidRPr="00953D3A">
              <w:rPr>
                <w:rFonts w:eastAsia="Times New Roman"/>
                <w:sz w:val="22"/>
                <w:szCs w:val="22"/>
              </w:rPr>
              <w:t>Savivaldybės</w:t>
            </w:r>
            <w:r w:rsidR="00AD1775" w:rsidRPr="00953D3A">
              <w:rPr>
                <w:rFonts w:eastAsia="Times New Roman"/>
                <w:sz w:val="22"/>
                <w:szCs w:val="22"/>
              </w:rPr>
              <w:t xml:space="preserve"> gyventojų skaičius</w:t>
            </w:r>
          </w:p>
        </w:tc>
        <w:tc>
          <w:tcPr>
            <w:tcW w:w="850" w:type="dxa"/>
            <w:tcBorders>
              <w:top w:val="single" w:sz="4" w:space="0" w:color="auto"/>
              <w:left w:val="single" w:sz="4" w:space="0" w:color="auto"/>
              <w:bottom w:val="single" w:sz="4" w:space="0" w:color="auto"/>
              <w:right w:val="single" w:sz="4" w:space="0" w:color="auto"/>
            </w:tcBorders>
            <w:hideMark/>
          </w:tcPr>
          <w:p w14:paraId="10ACEEC2" w14:textId="5617328B" w:rsidR="00AD1775" w:rsidRPr="00953D3A" w:rsidRDefault="00AD1775" w:rsidP="0077088F">
            <w:pPr>
              <w:overflowPunct w:val="0"/>
              <w:rPr>
                <w:rFonts w:eastAsia="Times New Roman"/>
                <w:sz w:val="22"/>
                <w:szCs w:val="22"/>
              </w:rPr>
            </w:pPr>
            <w:r w:rsidRPr="00953D3A">
              <w:rPr>
                <w:rFonts w:eastAsia="Times New Roman"/>
                <w:sz w:val="22"/>
                <w:szCs w:val="22"/>
              </w:rPr>
              <w:t>3</w:t>
            </w:r>
            <w:r w:rsidR="00953D3A" w:rsidRPr="00953D3A">
              <w:rPr>
                <w:rFonts w:eastAsia="Times New Roman"/>
                <w:sz w:val="22"/>
                <w:szCs w:val="22"/>
              </w:rPr>
              <w:t> </w:t>
            </w:r>
            <w:r w:rsidRPr="00953D3A">
              <w:rPr>
                <w:rFonts w:eastAsia="Times New Roman"/>
                <w:sz w:val="22"/>
                <w:szCs w:val="22"/>
              </w:rPr>
              <w:t>224</w:t>
            </w:r>
          </w:p>
        </w:tc>
        <w:tc>
          <w:tcPr>
            <w:tcW w:w="851" w:type="dxa"/>
            <w:tcBorders>
              <w:top w:val="single" w:sz="4" w:space="0" w:color="auto"/>
              <w:left w:val="single" w:sz="4" w:space="0" w:color="auto"/>
              <w:bottom w:val="single" w:sz="4" w:space="0" w:color="auto"/>
              <w:right w:val="single" w:sz="4" w:space="0" w:color="auto"/>
            </w:tcBorders>
            <w:hideMark/>
          </w:tcPr>
          <w:p w14:paraId="555043BE" w14:textId="7D3E81EB" w:rsidR="00AD1775" w:rsidRPr="00953D3A" w:rsidRDefault="00AD1775" w:rsidP="0077088F">
            <w:pPr>
              <w:overflowPunct w:val="0"/>
              <w:rPr>
                <w:rFonts w:eastAsia="Times New Roman"/>
                <w:sz w:val="22"/>
                <w:szCs w:val="22"/>
              </w:rPr>
            </w:pPr>
            <w:r w:rsidRPr="00953D3A">
              <w:rPr>
                <w:rFonts w:eastAsia="Times New Roman"/>
                <w:sz w:val="22"/>
                <w:szCs w:val="22"/>
              </w:rPr>
              <w:t>3</w:t>
            </w:r>
            <w:r w:rsidR="00953D3A" w:rsidRPr="00953D3A">
              <w:rPr>
                <w:rFonts w:eastAsia="Times New Roman"/>
                <w:sz w:val="22"/>
                <w:szCs w:val="22"/>
              </w:rPr>
              <w:t> </w:t>
            </w:r>
            <w:r w:rsidRPr="00953D3A">
              <w:rPr>
                <w:rFonts w:eastAsia="Times New Roman"/>
                <w:sz w:val="22"/>
                <w:szCs w:val="22"/>
              </w:rPr>
              <w:t>505</w:t>
            </w:r>
          </w:p>
        </w:tc>
        <w:tc>
          <w:tcPr>
            <w:tcW w:w="850" w:type="dxa"/>
            <w:tcBorders>
              <w:top w:val="single" w:sz="4" w:space="0" w:color="auto"/>
              <w:left w:val="single" w:sz="4" w:space="0" w:color="auto"/>
              <w:bottom w:val="single" w:sz="4" w:space="0" w:color="auto"/>
              <w:right w:val="single" w:sz="4" w:space="0" w:color="auto"/>
            </w:tcBorders>
            <w:hideMark/>
          </w:tcPr>
          <w:p w14:paraId="0343C3DE" w14:textId="5D4F46AA" w:rsidR="00AD1775" w:rsidRPr="00953D3A" w:rsidRDefault="00AD1775" w:rsidP="0077088F">
            <w:pPr>
              <w:overflowPunct w:val="0"/>
              <w:rPr>
                <w:rFonts w:eastAsia="Times New Roman"/>
                <w:sz w:val="22"/>
                <w:szCs w:val="22"/>
              </w:rPr>
            </w:pPr>
            <w:r w:rsidRPr="00953D3A">
              <w:rPr>
                <w:rFonts w:eastAsia="Times New Roman"/>
                <w:sz w:val="22"/>
                <w:szCs w:val="22"/>
              </w:rPr>
              <w:t>3</w:t>
            </w:r>
            <w:r w:rsidR="00953D3A" w:rsidRPr="00953D3A">
              <w:rPr>
                <w:rFonts w:eastAsia="Times New Roman"/>
                <w:sz w:val="22"/>
                <w:szCs w:val="22"/>
              </w:rPr>
              <w:t> </w:t>
            </w:r>
            <w:r w:rsidRPr="00953D3A">
              <w:rPr>
                <w:rFonts w:eastAsia="Times New Roman"/>
                <w:sz w:val="22"/>
                <w:szCs w:val="22"/>
              </w:rPr>
              <w:t>594</w:t>
            </w:r>
          </w:p>
        </w:tc>
        <w:tc>
          <w:tcPr>
            <w:tcW w:w="1134" w:type="dxa"/>
            <w:tcBorders>
              <w:top w:val="single" w:sz="4" w:space="0" w:color="auto"/>
              <w:left w:val="single" w:sz="4" w:space="0" w:color="auto"/>
              <w:bottom w:val="single" w:sz="4" w:space="0" w:color="auto"/>
              <w:right w:val="single" w:sz="4" w:space="0" w:color="auto"/>
            </w:tcBorders>
            <w:hideMark/>
          </w:tcPr>
          <w:p w14:paraId="59BDC814" w14:textId="2D6A6F74" w:rsidR="00AD1775" w:rsidRPr="00953D3A" w:rsidRDefault="00AD1775" w:rsidP="0077088F">
            <w:pPr>
              <w:overflowPunct w:val="0"/>
              <w:rPr>
                <w:rFonts w:eastAsia="Times New Roman"/>
                <w:sz w:val="22"/>
                <w:szCs w:val="22"/>
              </w:rPr>
            </w:pPr>
            <w:r w:rsidRPr="00953D3A">
              <w:rPr>
                <w:rFonts w:eastAsia="Times New Roman"/>
                <w:sz w:val="22"/>
                <w:szCs w:val="22"/>
              </w:rPr>
              <w:t>3</w:t>
            </w:r>
            <w:r w:rsidR="00953D3A" w:rsidRPr="00953D3A">
              <w:rPr>
                <w:rFonts w:eastAsia="Times New Roman"/>
                <w:sz w:val="22"/>
                <w:szCs w:val="22"/>
              </w:rPr>
              <w:t> </w:t>
            </w:r>
            <w:r w:rsidRPr="00953D3A">
              <w:rPr>
                <w:rFonts w:eastAsia="Times New Roman"/>
                <w:sz w:val="22"/>
                <w:szCs w:val="22"/>
              </w:rPr>
              <w:t>782</w:t>
            </w:r>
          </w:p>
        </w:tc>
        <w:tc>
          <w:tcPr>
            <w:tcW w:w="1134" w:type="dxa"/>
            <w:tcBorders>
              <w:top w:val="single" w:sz="4" w:space="0" w:color="auto"/>
              <w:left w:val="single" w:sz="4" w:space="0" w:color="auto"/>
              <w:bottom w:val="single" w:sz="4" w:space="0" w:color="auto"/>
              <w:right w:val="single" w:sz="4" w:space="0" w:color="auto"/>
            </w:tcBorders>
            <w:hideMark/>
          </w:tcPr>
          <w:p w14:paraId="60B19C74" w14:textId="495673A1" w:rsidR="00AD1775" w:rsidRPr="00953D3A" w:rsidRDefault="00AD1775" w:rsidP="0077088F">
            <w:pPr>
              <w:overflowPunct w:val="0"/>
              <w:rPr>
                <w:rFonts w:eastAsia="Times New Roman"/>
                <w:sz w:val="22"/>
                <w:szCs w:val="22"/>
              </w:rPr>
            </w:pPr>
            <w:r w:rsidRPr="00953D3A">
              <w:rPr>
                <w:rFonts w:eastAsia="Times New Roman"/>
                <w:sz w:val="22"/>
                <w:szCs w:val="22"/>
              </w:rPr>
              <w:t>4</w:t>
            </w:r>
            <w:r w:rsidR="00953D3A">
              <w:rPr>
                <w:rFonts w:eastAsia="Times New Roman"/>
                <w:sz w:val="22"/>
                <w:szCs w:val="22"/>
              </w:rPr>
              <w:t> </w:t>
            </w:r>
            <w:r w:rsidRPr="00953D3A">
              <w:rPr>
                <w:rFonts w:eastAsia="Times New Roman"/>
                <w:sz w:val="22"/>
                <w:szCs w:val="22"/>
              </w:rPr>
              <w:t>033</w:t>
            </w:r>
          </w:p>
        </w:tc>
        <w:tc>
          <w:tcPr>
            <w:tcW w:w="1134" w:type="dxa"/>
            <w:tcBorders>
              <w:top w:val="single" w:sz="4" w:space="0" w:color="auto"/>
              <w:left w:val="single" w:sz="4" w:space="0" w:color="auto"/>
              <w:bottom w:val="single" w:sz="4" w:space="0" w:color="auto"/>
              <w:right w:val="single" w:sz="4" w:space="0" w:color="auto"/>
            </w:tcBorders>
            <w:hideMark/>
          </w:tcPr>
          <w:p w14:paraId="18CC0248" w14:textId="149ED4E3" w:rsidR="00AD1775" w:rsidRPr="00953D3A" w:rsidRDefault="00AD1775" w:rsidP="0077088F">
            <w:pPr>
              <w:overflowPunct w:val="0"/>
              <w:rPr>
                <w:rFonts w:eastAsia="Times New Roman"/>
                <w:sz w:val="22"/>
                <w:szCs w:val="22"/>
              </w:rPr>
            </w:pPr>
            <w:r w:rsidRPr="00953D3A">
              <w:rPr>
                <w:rFonts w:eastAsia="Times New Roman"/>
                <w:sz w:val="22"/>
                <w:szCs w:val="22"/>
              </w:rPr>
              <w:t>4</w:t>
            </w:r>
            <w:r w:rsidR="00953D3A">
              <w:rPr>
                <w:rFonts w:eastAsia="Times New Roman"/>
                <w:sz w:val="22"/>
                <w:szCs w:val="22"/>
              </w:rPr>
              <w:t> </w:t>
            </w:r>
            <w:r w:rsidRPr="00953D3A">
              <w:rPr>
                <w:rFonts w:eastAsia="Times New Roman"/>
                <w:sz w:val="22"/>
                <w:szCs w:val="22"/>
              </w:rPr>
              <w:t>090</w:t>
            </w:r>
          </w:p>
        </w:tc>
        <w:tc>
          <w:tcPr>
            <w:tcW w:w="1134" w:type="dxa"/>
            <w:tcBorders>
              <w:top w:val="single" w:sz="4" w:space="0" w:color="auto"/>
              <w:left w:val="single" w:sz="4" w:space="0" w:color="auto"/>
              <w:bottom w:val="single" w:sz="4" w:space="0" w:color="auto"/>
              <w:right w:val="single" w:sz="4" w:space="0" w:color="auto"/>
            </w:tcBorders>
          </w:tcPr>
          <w:p w14:paraId="65804C76" w14:textId="2C59C36F" w:rsidR="00AD1775" w:rsidRPr="00953D3A" w:rsidRDefault="00AD1775" w:rsidP="0077088F">
            <w:pPr>
              <w:overflowPunct w:val="0"/>
              <w:rPr>
                <w:rFonts w:eastAsia="Times New Roman"/>
                <w:sz w:val="22"/>
                <w:szCs w:val="22"/>
              </w:rPr>
            </w:pPr>
            <w:r w:rsidRPr="00953D3A">
              <w:rPr>
                <w:rFonts w:eastAsia="Times New Roman"/>
                <w:sz w:val="22"/>
                <w:szCs w:val="22"/>
              </w:rPr>
              <w:t>4</w:t>
            </w:r>
            <w:r w:rsidR="00953D3A">
              <w:rPr>
                <w:rFonts w:eastAsia="Times New Roman"/>
                <w:sz w:val="22"/>
                <w:szCs w:val="22"/>
              </w:rPr>
              <w:t> </w:t>
            </w:r>
            <w:r w:rsidRPr="00953D3A">
              <w:rPr>
                <w:rFonts w:eastAsia="Times New Roman"/>
                <w:sz w:val="22"/>
                <w:szCs w:val="22"/>
              </w:rPr>
              <w:t>401</w:t>
            </w:r>
          </w:p>
        </w:tc>
      </w:tr>
      <w:tr w:rsidR="00AD1775" w14:paraId="1AFB89FE" w14:textId="77777777" w:rsidTr="00953D3A">
        <w:tc>
          <w:tcPr>
            <w:tcW w:w="2552" w:type="dxa"/>
            <w:tcBorders>
              <w:top w:val="single" w:sz="4" w:space="0" w:color="auto"/>
              <w:left w:val="single" w:sz="4" w:space="0" w:color="auto"/>
              <w:bottom w:val="single" w:sz="4" w:space="0" w:color="auto"/>
              <w:right w:val="single" w:sz="4" w:space="0" w:color="auto"/>
            </w:tcBorders>
            <w:hideMark/>
          </w:tcPr>
          <w:p w14:paraId="1CE7D2AD" w14:textId="77777777" w:rsidR="00AD1775" w:rsidRPr="00953D3A" w:rsidRDefault="00AD1775" w:rsidP="0077088F">
            <w:pPr>
              <w:overflowPunct w:val="0"/>
              <w:rPr>
                <w:rFonts w:eastAsia="Times New Roman"/>
                <w:sz w:val="22"/>
                <w:szCs w:val="22"/>
              </w:rPr>
            </w:pPr>
            <w:r w:rsidRPr="00953D3A">
              <w:rPr>
                <w:rFonts w:eastAsia="Times New Roman"/>
                <w:sz w:val="22"/>
                <w:szCs w:val="22"/>
              </w:rPr>
              <w:t>Darbingo amžiaus gyventojų skaičius</w:t>
            </w:r>
          </w:p>
        </w:tc>
        <w:tc>
          <w:tcPr>
            <w:tcW w:w="850" w:type="dxa"/>
            <w:tcBorders>
              <w:top w:val="single" w:sz="4" w:space="0" w:color="auto"/>
              <w:left w:val="single" w:sz="4" w:space="0" w:color="auto"/>
              <w:bottom w:val="single" w:sz="4" w:space="0" w:color="auto"/>
              <w:right w:val="single" w:sz="4" w:space="0" w:color="auto"/>
            </w:tcBorders>
            <w:hideMark/>
          </w:tcPr>
          <w:p w14:paraId="0489FA23" w14:textId="52FADEB4" w:rsidR="00AD1775" w:rsidRPr="00953D3A" w:rsidRDefault="00AD1775" w:rsidP="0077088F">
            <w:pPr>
              <w:overflowPunct w:val="0"/>
              <w:rPr>
                <w:rFonts w:eastAsia="Times New Roman"/>
                <w:sz w:val="22"/>
                <w:szCs w:val="22"/>
              </w:rPr>
            </w:pPr>
            <w:r w:rsidRPr="00953D3A">
              <w:rPr>
                <w:rFonts w:eastAsia="Times New Roman"/>
                <w:sz w:val="22"/>
                <w:szCs w:val="22"/>
              </w:rPr>
              <w:t>2</w:t>
            </w:r>
            <w:r w:rsidR="00953D3A" w:rsidRPr="00953D3A">
              <w:rPr>
                <w:rFonts w:eastAsia="Times New Roman"/>
                <w:sz w:val="22"/>
                <w:szCs w:val="22"/>
              </w:rPr>
              <w:t> </w:t>
            </w:r>
            <w:r w:rsidRPr="00953D3A">
              <w:rPr>
                <w:rFonts w:eastAsia="Times New Roman"/>
                <w:sz w:val="22"/>
                <w:szCs w:val="22"/>
              </w:rPr>
              <w:t>192</w:t>
            </w:r>
          </w:p>
        </w:tc>
        <w:tc>
          <w:tcPr>
            <w:tcW w:w="851" w:type="dxa"/>
            <w:tcBorders>
              <w:top w:val="single" w:sz="4" w:space="0" w:color="auto"/>
              <w:left w:val="single" w:sz="4" w:space="0" w:color="auto"/>
              <w:bottom w:val="single" w:sz="4" w:space="0" w:color="auto"/>
              <w:right w:val="single" w:sz="4" w:space="0" w:color="auto"/>
            </w:tcBorders>
            <w:hideMark/>
          </w:tcPr>
          <w:p w14:paraId="3C4DC889" w14:textId="620B0F1A" w:rsidR="00AD1775" w:rsidRPr="00953D3A" w:rsidRDefault="00AD1775" w:rsidP="0077088F">
            <w:pPr>
              <w:overflowPunct w:val="0"/>
              <w:rPr>
                <w:rFonts w:eastAsia="Times New Roman"/>
                <w:sz w:val="22"/>
                <w:szCs w:val="22"/>
              </w:rPr>
            </w:pPr>
            <w:r w:rsidRPr="00953D3A">
              <w:rPr>
                <w:rFonts w:eastAsia="Times New Roman"/>
                <w:sz w:val="22"/>
                <w:szCs w:val="22"/>
              </w:rPr>
              <w:t>2</w:t>
            </w:r>
            <w:r w:rsidR="00953D3A" w:rsidRPr="00953D3A">
              <w:rPr>
                <w:rFonts w:eastAsia="Times New Roman"/>
                <w:sz w:val="22"/>
                <w:szCs w:val="22"/>
              </w:rPr>
              <w:t> </w:t>
            </w:r>
            <w:r w:rsidRPr="00953D3A">
              <w:rPr>
                <w:rFonts w:eastAsia="Times New Roman"/>
                <w:sz w:val="22"/>
                <w:szCs w:val="22"/>
              </w:rPr>
              <w:t>395</w:t>
            </w:r>
          </w:p>
        </w:tc>
        <w:tc>
          <w:tcPr>
            <w:tcW w:w="850" w:type="dxa"/>
            <w:tcBorders>
              <w:top w:val="single" w:sz="4" w:space="0" w:color="auto"/>
              <w:left w:val="single" w:sz="4" w:space="0" w:color="auto"/>
              <w:bottom w:val="single" w:sz="4" w:space="0" w:color="auto"/>
              <w:right w:val="single" w:sz="4" w:space="0" w:color="auto"/>
            </w:tcBorders>
            <w:hideMark/>
          </w:tcPr>
          <w:p w14:paraId="0F1315FA" w14:textId="4556C904" w:rsidR="00AD1775" w:rsidRPr="00953D3A" w:rsidRDefault="00AD1775" w:rsidP="0077088F">
            <w:pPr>
              <w:overflowPunct w:val="0"/>
              <w:rPr>
                <w:rFonts w:eastAsia="Times New Roman"/>
                <w:sz w:val="22"/>
                <w:szCs w:val="22"/>
              </w:rPr>
            </w:pPr>
            <w:r w:rsidRPr="00953D3A">
              <w:rPr>
                <w:rFonts w:eastAsia="Times New Roman"/>
                <w:sz w:val="22"/>
                <w:szCs w:val="22"/>
              </w:rPr>
              <w:t>2</w:t>
            </w:r>
            <w:r w:rsidR="00953D3A" w:rsidRPr="00953D3A">
              <w:rPr>
                <w:rFonts w:eastAsia="Times New Roman"/>
                <w:sz w:val="22"/>
                <w:szCs w:val="22"/>
              </w:rPr>
              <w:t> </w:t>
            </w:r>
            <w:r w:rsidRPr="00953D3A">
              <w:rPr>
                <w:rFonts w:eastAsia="Times New Roman"/>
                <w:sz w:val="22"/>
                <w:szCs w:val="22"/>
              </w:rPr>
              <w:t>221</w:t>
            </w:r>
          </w:p>
        </w:tc>
        <w:tc>
          <w:tcPr>
            <w:tcW w:w="1134" w:type="dxa"/>
            <w:tcBorders>
              <w:top w:val="single" w:sz="4" w:space="0" w:color="auto"/>
              <w:left w:val="single" w:sz="4" w:space="0" w:color="auto"/>
              <w:bottom w:val="single" w:sz="4" w:space="0" w:color="auto"/>
              <w:right w:val="single" w:sz="4" w:space="0" w:color="auto"/>
            </w:tcBorders>
            <w:hideMark/>
          </w:tcPr>
          <w:p w14:paraId="6A3EC201" w14:textId="6742762D" w:rsidR="00AD1775" w:rsidRPr="00953D3A" w:rsidRDefault="00AD1775" w:rsidP="0077088F">
            <w:pPr>
              <w:overflowPunct w:val="0"/>
              <w:rPr>
                <w:rFonts w:eastAsia="Times New Roman"/>
                <w:sz w:val="22"/>
                <w:szCs w:val="22"/>
              </w:rPr>
            </w:pPr>
            <w:r w:rsidRPr="00953D3A">
              <w:rPr>
                <w:rFonts w:eastAsia="Times New Roman"/>
                <w:sz w:val="22"/>
                <w:szCs w:val="22"/>
              </w:rPr>
              <w:t>2</w:t>
            </w:r>
            <w:r w:rsidR="00953D3A" w:rsidRPr="00953D3A">
              <w:rPr>
                <w:rFonts w:eastAsia="Times New Roman"/>
                <w:sz w:val="22"/>
                <w:szCs w:val="22"/>
              </w:rPr>
              <w:t> </w:t>
            </w:r>
            <w:r w:rsidRPr="00953D3A">
              <w:rPr>
                <w:rFonts w:eastAsia="Times New Roman"/>
                <w:sz w:val="22"/>
                <w:szCs w:val="22"/>
              </w:rPr>
              <w:t>536</w:t>
            </w:r>
          </w:p>
        </w:tc>
        <w:tc>
          <w:tcPr>
            <w:tcW w:w="1134" w:type="dxa"/>
            <w:tcBorders>
              <w:top w:val="single" w:sz="4" w:space="0" w:color="auto"/>
              <w:left w:val="single" w:sz="4" w:space="0" w:color="auto"/>
              <w:bottom w:val="single" w:sz="4" w:space="0" w:color="auto"/>
              <w:right w:val="single" w:sz="4" w:space="0" w:color="auto"/>
            </w:tcBorders>
            <w:hideMark/>
          </w:tcPr>
          <w:p w14:paraId="04A58452" w14:textId="515BC9B8" w:rsidR="00AD1775" w:rsidRPr="00953D3A" w:rsidRDefault="00AD1775" w:rsidP="0077088F">
            <w:pPr>
              <w:overflowPunct w:val="0"/>
              <w:rPr>
                <w:rFonts w:eastAsia="Times New Roman"/>
                <w:sz w:val="22"/>
                <w:szCs w:val="22"/>
              </w:rPr>
            </w:pPr>
            <w:r w:rsidRPr="00953D3A">
              <w:rPr>
                <w:rFonts w:eastAsia="Times New Roman"/>
                <w:sz w:val="22"/>
                <w:szCs w:val="22"/>
              </w:rPr>
              <w:t>2</w:t>
            </w:r>
            <w:r w:rsidR="00953D3A">
              <w:rPr>
                <w:rFonts w:eastAsia="Times New Roman"/>
                <w:sz w:val="22"/>
                <w:szCs w:val="22"/>
              </w:rPr>
              <w:t> </w:t>
            </w:r>
            <w:r w:rsidRPr="00953D3A">
              <w:rPr>
                <w:rFonts w:eastAsia="Times New Roman"/>
                <w:sz w:val="22"/>
                <w:szCs w:val="22"/>
              </w:rPr>
              <w:t>777</w:t>
            </w:r>
          </w:p>
        </w:tc>
        <w:tc>
          <w:tcPr>
            <w:tcW w:w="1134" w:type="dxa"/>
            <w:tcBorders>
              <w:top w:val="single" w:sz="4" w:space="0" w:color="auto"/>
              <w:left w:val="single" w:sz="4" w:space="0" w:color="auto"/>
              <w:bottom w:val="single" w:sz="4" w:space="0" w:color="auto"/>
              <w:right w:val="single" w:sz="4" w:space="0" w:color="auto"/>
            </w:tcBorders>
            <w:hideMark/>
          </w:tcPr>
          <w:p w14:paraId="5CD1FD1A" w14:textId="0AAB514B" w:rsidR="00AD1775" w:rsidRPr="00953D3A" w:rsidRDefault="00AD1775" w:rsidP="0077088F">
            <w:pPr>
              <w:overflowPunct w:val="0"/>
              <w:rPr>
                <w:rFonts w:eastAsia="Times New Roman"/>
                <w:sz w:val="22"/>
                <w:szCs w:val="22"/>
              </w:rPr>
            </w:pPr>
            <w:r w:rsidRPr="00953D3A">
              <w:rPr>
                <w:rFonts w:eastAsia="Times New Roman"/>
                <w:sz w:val="22"/>
                <w:szCs w:val="22"/>
              </w:rPr>
              <w:t>2</w:t>
            </w:r>
            <w:r w:rsidR="00953D3A">
              <w:rPr>
                <w:rFonts w:eastAsia="Times New Roman"/>
                <w:sz w:val="22"/>
                <w:szCs w:val="22"/>
              </w:rPr>
              <w:t> </w:t>
            </w:r>
            <w:r w:rsidRPr="00953D3A">
              <w:rPr>
                <w:rFonts w:eastAsia="Times New Roman"/>
                <w:sz w:val="22"/>
                <w:szCs w:val="22"/>
              </w:rPr>
              <w:t>915</w:t>
            </w:r>
          </w:p>
        </w:tc>
        <w:tc>
          <w:tcPr>
            <w:tcW w:w="1134" w:type="dxa"/>
            <w:tcBorders>
              <w:top w:val="single" w:sz="4" w:space="0" w:color="auto"/>
              <w:left w:val="single" w:sz="4" w:space="0" w:color="auto"/>
              <w:bottom w:val="single" w:sz="4" w:space="0" w:color="auto"/>
              <w:right w:val="single" w:sz="4" w:space="0" w:color="auto"/>
            </w:tcBorders>
          </w:tcPr>
          <w:p w14:paraId="7EE7BAF0" w14:textId="695A6729" w:rsidR="00AD1775" w:rsidRPr="00953D3A" w:rsidRDefault="00AD1775" w:rsidP="0077088F">
            <w:pPr>
              <w:overflowPunct w:val="0"/>
              <w:rPr>
                <w:rFonts w:eastAsia="Times New Roman"/>
                <w:sz w:val="22"/>
                <w:szCs w:val="22"/>
              </w:rPr>
            </w:pPr>
            <w:r w:rsidRPr="00953D3A">
              <w:rPr>
                <w:rFonts w:eastAsia="Times New Roman"/>
                <w:sz w:val="22"/>
                <w:szCs w:val="22"/>
              </w:rPr>
              <w:t>3</w:t>
            </w:r>
            <w:r w:rsidR="00953D3A">
              <w:rPr>
                <w:rFonts w:eastAsia="Times New Roman"/>
                <w:sz w:val="22"/>
                <w:szCs w:val="22"/>
              </w:rPr>
              <w:t> </w:t>
            </w:r>
            <w:r w:rsidRPr="00953D3A">
              <w:rPr>
                <w:rFonts w:eastAsia="Times New Roman"/>
                <w:sz w:val="22"/>
                <w:szCs w:val="22"/>
              </w:rPr>
              <w:t>072</w:t>
            </w:r>
          </w:p>
        </w:tc>
      </w:tr>
      <w:tr w:rsidR="00AD1775" w14:paraId="1E0F2561" w14:textId="77777777" w:rsidTr="00953D3A">
        <w:tc>
          <w:tcPr>
            <w:tcW w:w="2552" w:type="dxa"/>
            <w:tcBorders>
              <w:top w:val="single" w:sz="4" w:space="0" w:color="auto"/>
              <w:left w:val="single" w:sz="4" w:space="0" w:color="auto"/>
              <w:bottom w:val="single" w:sz="4" w:space="0" w:color="auto"/>
              <w:right w:val="single" w:sz="4" w:space="0" w:color="auto"/>
            </w:tcBorders>
            <w:hideMark/>
          </w:tcPr>
          <w:p w14:paraId="21946F63" w14:textId="23DC7A0C" w:rsidR="00AD1775" w:rsidRPr="00953D3A" w:rsidRDefault="00AD1775" w:rsidP="002F0ED5">
            <w:pPr>
              <w:overflowPunct w:val="0"/>
              <w:rPr>
                <w:rFonts w:eastAsia="Times New Roman"/>
                <w:sz w:val="22"/>
                <w:szCs w:val="22"/>
              </w:rPr>
            </w:pPr>
            <w:r w:rsidRPr="00953D3A">
              <w:rPr>
                <w:rFonts w:eastAsia="Times New Roman"/>
                <w:sz w:val="22"/>
                <w:szCs w:val="22"/>
              </w:rPr>
              <w:t>Vidutinis darbo užmokestis (Eur / mėn.)</w:t>
            </w:r>
          </w:p>
        </w:tc>
        <w:tc>
          <w:tcPr>
            <w:tcW w:w="850" w:type="dxa"/>
            <w:tcBorders>
              <w:top w:val="single" w:sz="4" w:space="0" w:color="auto"/>
              <w:left w:val="single" w:sz="4" w:space="0" w:color="auto"/>
              <w:bottom w:val="single" w:sz="4" w:space="0" w:color="auto"/>
              <w:right w:val="single" w:sz="4" w:space="0" w:color="auto"/>
            </w:tcBorders>
            <w:hideMark/>
          </w:tcPr>
          <w:p w14:paraId="5681F611" w14:textId="7BBC8FA9" w:rsidR="00AD1775" w:rsidRPr="00953D3A" w:rsidRDefault="00AD1775" w:rsidP="0077088F">
            <w:pPr>
              <w:overflowPunct w:val="0"/>
              <w:rPr>
                <w:rFonts w:eastAsiaTheme="minorHAnsi"/>
                <w:sz w:val="22"/>
                <w:szCs w:val="22"/>
              </w:rPr>
            </w:pPr>
            <w:r w:rsidRPr="00953D3A">
              <w:rPr>
                <w:rFonts w:eastAsiaTheme="minorHAnsi"/>
                <w:sz w:val="22"/>
                <w:szCs w:val="22"/>
              </w:rPr>
              <w:t>579,6</w:t>
            </w:r>
            <w:r w:rsidR="00953D3A" w:rsidRPr="00953D3A">
              <w:rPr>
                <w:rFonts w:eastAsiaTheme="minorHAnsi"/>
                <w:sz w:val="22"/>
                <w:szCs w:val="22"/>
              </w:rPr>
              <w:t>0</w:t>
            </w:r>
          </w:p>
        </w:tc>
        <w:tc>
          <w:tcPr>
            <w:tcW w:w="851" w:type="dxa"/>
            <w:tcBorders>
              <w:top w:val="single" w:sz="4" w:space="0" w:color="auto"/>
              <w:left w:val="single" w:sz="4" w:space="0" w:color="auto"/>
              <w:bottom w:val="single" w:sz="4" w:space="0" w:color="auto"/>
              <w:right w:val="single" w:sz="4" w:space="0" w:color="auto"/>
            </w:tcBorders>
            <w:hideMark/>
          </w:tcPr>
          <w:p w14:paraId="52C9C07E" w14:textId="0BE03524" w:rsidR="00AD1775" w:rsidRPr="00953D3A" w:rsidRDefault="00AD1775" w:rsidP="0077088F">
            <w:pPr>
              <w:overflowPunct w:val="0"/>
              <w:rPr>
                <w:rFonts w:eastAsia="Times New Roman"/>
                <w:sz w:val="22"/>
                <w:szCs w:val="22"/>
              </w:rPr>
            </w:pPr>
            <w:r w:rsidRPr="00953D3A">
              <w:rPr>
                <w:rFonts w:eastAsia="Times New Roman"/>
                <w:sz w:val="22"/>
                <w:szCs w:val="22"/>
              </w:rPr>
              <w:t>639,3</w:t>
            </w:r>
            <w:r w:rsidR="00953D3A" w:rsidRPr="00953D3A">
              <w:rPr>
                <w:rFonts w:eastAsia="Times New Roman"/>
                <w:sz w:val="22"/>
                <w:szCs w:val="22"/>
              </w:rPr>
              <w:t>0</w:t>
            </w:r>
          </w:p>
        </w:tc>
        <w:tc>
          <w:tcPr>
            <w:tcW w:w="850" w:type="dxa"/>
            <w:tcBorders>
              <w:top w:val="single" w:sz="4" w:space="0" w:color="auto"/>
              <w:left w:val="single" w:sz="4" w:space="0" w:color="auto"/>
              <w:bottom w:val="single" w:sz="4" w:space="0" w:color="auto"/>
              <w:right w:val="single" w:sz="4" w:space="0" w:color="auto"/>
            </w:tcBorders>
            <w:hideMark/>
          </w:tcPr>
          <w:p w14:paraId="20EA8535" w14:textId="33636B8A" w:rsidR="00AD1775" w:rsidRPr="00953D3A" w:rsidRDefault="00AD1775" w:rsidP="0077088F">
            <w:pPr>
              <w:overflowPunct w:val="0"/>
              <w:rPr>
                <w:rFonts w:eastAsia="Times New Roman"/>
                <w:sz w:val="22"/>
                <w:szCs w:val="22"/>
              </w:rPr>
            </w:pPr>
            <w:r w:rsidRPr="00953D3A">
              <w:rPr>
                <w:rFonts w:eastAsia="Times New Roman"/>
                <w:sz w:val="22"/>
                <w:szCs w:val="22"/>
              </w:rPr>
              <w:t>782,1</w:t>
            </w:r>
            <w:r w:rsidR="00953D3A" w:rsidRPr="00953D3A">
              <w:rPr>
                <w:rFonts w:eastAsia="Times New Roman"/>
                <w:sz w:val="22"/>
                <w:szCs w:val="22"/>
              </w:rPr>
              <w:t>0</w:t>
            </w:r>
          </w:p>
        </w:tc>
        <w:tc>
          <w:tcPr>
            <w:tcW w:w="1134" w:type="dxa"/>
            <w:tcBorders>
              <w:top w:val="single" w:sz="4" w:space="0" w:color="auto"/>
              <w:left w:val="single" w:sz="4" w:space="0" w:color="auto"/>
              <w:bottom w:val="single" w:sz="4" w:space="0" w:color="auto"/>
              <w:right w:val="single" w:sz="4" w:space="0" w:color="auto"/>
            </w:tcBorders>
            <w:hideMark/>
          </w:tcPr>
          <w:p w14:paraId="6004F727" w14:textId="7D3D5A57" w:rsidR="00AD1775" w:rsidRPr="00953D3A" w:rsidRDefault="00AD1775" w:rsidP="0077088F">
            <w:pPr>
              <w:overflowPunct w:val="0"/>
              <w:rPr>
                <w:rFonts w:eastAsia="Times New Roman"/>
                <w:sz w:val="22"/>
                <w:szCs w:val="22"/>
              </w:rPr>
            </w:pPr>
            <w:r w:rsidRPr="00953D3A">
              <w:rPr>
                <w:rFonts w:eastAsia="Times New Roman"/>
                <w:sz w:val="22"/>
                <w:szCs w:val="22"/>
              </w:rPr>
              <w:t>828,2</w:t>
            </w:r>
            <w:r w:rsidR="00953D3A" w:rsidRPr="00953D3A">
              <w:rPr>
                <w:rFonts w:eastAsia="Times New Roman"/>
                <w:sz w:val="22"/>
                <w:szCs w:val="22"/>
              </w:rPr>
              <w:t>0</w:t>
            </w:r>
          </w:p>
        </w:tc>
        <w:tc>
          <w:tcPr>
            <w:tcW w:w="1134" w:type="dxa"/>
            <w:tcBorders>
              <w:top w:val="single" w:sz="4" w:space="0" w:color="auto"/>
              <w:left w:val="single" w:sz="4" w:space="0" w:color="auto"/>
              <w:bottom w:val="single" w:sz="4" w:space="0" w:color="auto"/>
              <w:right w:val="single" w:sz="4" w:space="0" w:color="auto"/>
            </w:tcBorders>
            <w:hideMark/>
          </w:tcPr>
          <w:p w14:paraId="398A7626" w14:textId="327CEA82" w:rsidR="00AD1775" w:rsidRPr="00953D3A" w:rsidRDefault="00AD1775" w:rsidP="0077088F">
            <w:pPr>
              <w:overflowPunct w:val="0"/>
              <w:rPr>
                <w:rFonts w:eastAsia="Times New Roman"/>
                <w:sz w:val="22"/>
                <w:szCs w:val="22"/>
              </w:rPr>
            </w:pPr>
            <w:r w:rsidRPr="00953D3A">
              <w:rPr>
                <w:rFonts w:eastAsia="Times New Roman"/>
                <w:sz w:val="22"/>
                <w:szCs w:val="22"/>
              </w:rPr>
              <w:t>938</w:t>
            </w:r>
            <w:r w:rsidR="00953D3A" w:rsidRPr="00953D3A">
              <w:rPr>
                <w:rFonts w:eastAsia="Times New Roman"/>
                <w:sz w:val="22"/>
                <w:szCs w:val="22"/>
              </w:rPr>
              <w:t>,00</w:t>
            </w:r>
          </w:p>
        </w:tc>
        <w:tc>
          <w:tcPr>
            <w:tcW w:w="1134" w:type="dxa"/>
            <w:tcBorders>
              <w:top w:val="single" w:sz="4" w:space="0" w:color="auto"/>
              <w:left w:val="single" w:sz="4" w:space="0" w:color="auto"/>
              <w:bottom w:val="single" w:sz="4" w:space="0" w:color="auto"/>
              <w:right w:val="single" w:sz="4" w:space="0" w:color="auto"/>
            </w:tcBorders>
            <w:hideMark/>
          </w:tcPr>
          <w:p w14:paraId="0FE367A0" w14:textId="4C348395" w:rsidR="00AD1775" w:rsidRPr="00953D3A" w:rsidRDefault="00AD1775" w:rsidP="0077088F">
            <w:pPr>
              <w:overflowPunct w:val="0"/>
              <w:rPr>
                <w:rFonts w:eastAsia="Times New Roman"/>
                <w:sz w:val="22"/>
                <w:szCs w:val="22"/>
              </w:rPr>
            </w:pPr>
            <w:r w:rsidRPr="00953D3A">
              <w:rPr>
                <w:rFonts w:eastAsia="Times New Roman"/>
                <w:sz w:val="22"/>
                <w:szCs w:val="22"/>
              </w:rPr>
              <w:t>1</w:t>
            </w:r>
            <w:r w:rsidR="00953D3A">
              <w:rPr>
                <w:rFonts w:eastAsia="Times New Roman"/>
                <w:sz w:val="22"/>
                <w:szCs w:val="22"/>
              </w:rPr>
              <w:t> </w:t>
            </w:r>
            <w:r w:rsidRPr="00953D3A">
              <w:rPr>
                <w:rFonts w:eastAsia="Times New Roman"/>
                <w:sz w:val="22"/>
                <w:szCs w:val="22"/>
              </w:rPr>
              <w:t>026,6</w:t>
            </w:r>
            <w:r w:rsidR="00953D3A" w:rsidRPr="00953D3A">
              <w:rPr>
                <w:rFonts w:eastAsia="Times New Roman"/>
                <w:sz w:val="22"/>
                <w:szCs w:val="22"/>
              </w:rPr>
              <w:t>0</w:t>
            </w:r>
          </w:p>
        </w:tc>
        <w:tc>
          <w:tcPr>
            <w:tcW w:w="1134" w:type="dxa"/>
            <w:tcBorders>
              <w:top w:val="single" w:sz="4" w:space="0" w:color="auto"/>
              <w:left w:val="single" w:sz="4" w:space="0" w:color="auto"/>
              <w:bottom w:val="single" w:sz="4" w:space="0" w:color="auto"/>
              <w:right w:val="single" w:sz="4" w:space="0" w:color="auto"/>
            </w:tcBorders>
          </w:tcPr>
          <w:p w14:paraId="220B141B" w14:textId="15A8D65B" w:rsidR="00AD1775" w:rsidRPr="00953D3A" w:rsidRDefault="00AD1775" w:rsidP="0077088F">
            <w:pPr>
              <w:overflowPunct w:val="0"/>
              <w:rPr>
                <w:rFonts w:eastAsia="Times New Roman"/>
                <w:sz w:val="22"/>
                <w:szCs w:val="22"/>
              </w:rPr>
            </w:pPr>
            <w:r w:rsidRPr="00953D3A">
              <w:rPr>
                <w:rFonts w:eastAsia="Times New Roman"/>
                <w:sz w:val="22"/>
                <w:szCs w:val="22"/>
              </w:rPr>
              <w:t>1</w:t>
            </w:r>
            <w:r w:rsidR="00953D3A">
              <w:rPr>
                <w:rFonts w:eastAsia="Times New Roman"/>
                <w:sz w:val="22"/>
                <w:szCs w:val="22"/>
              </w:rPr>
              <w:t> </w:t>
            </w:r>
            <w:r w:rsidRPr="00953D3A">
              <w:rPr>
                <w:rFonts w:eastAsia="Times New Roman"/>
                <w:sz w:val="22"/>
                <w:szCs w:val="22"/>
              </w:rPr>
              <w:t>167,3</w:t>
            </w:r>
            <w:r w:rsidR="00953D3A" w:rsidRPr="00953D3A">
              <w:rPr>
                <w:rFonts w:eastAsia="Times New Roman"/>
                <w:sz w:val="22"/>
                <w:szCs w:val="22"/>
              </w:rPr>
              <w:t>0</w:t>
            </w:r>
          </w:p>
        </w:tc>
      </w:tr>
      <w:tr w:rsidR="00AD1775" w:rsidRPr="00953D3A" w14:paraId="70C430A6" w14:textId="77777777" w:rsidTr="00953D3A">
        <w:tc>
          <w:tcPr>
            <w:tcW w:w="6237" w:type="dxa"/>
            <w:gridSpan w:val="5"/>
            <w:tcBorders>
              <w:top w:val="single" w:sz="4" w:space="0" w:color="auto"/>
              <w:left w:val="single" w:sz="4" w:space="0" w:color="auto"/>
              <w:bottom w:val="single" w:sz="4" w:space="0" w:color="auto"/>
              <w:right w:val="single" w:sz="4" w:space="0" w:color="auto"/>
            </w:tcBorders>
            <w:hideMark/>
          </w:tcPr>
          <w:p w14:paraId="4619BE59" w14:textId="77777777" w:rsidR="00AD1775" w:rsidRPr="00953D3A" w:rsidRDefault="00AD1775" w:rsidP="0077088F">
            <w:pPr>
              <w:overflowPunct w:val="0"/>
              <w:rPr>
                <w:rFonts w:eastAsia="Times New Roman"/>
                <w:i/>
                <w:iCs/>
                <w:sz w:val="22"/>
                <w:szCs w:val="22"/>
              </w:rPr>
            </w:pPr>
            <w:r w:rsidRPr="00953D3A">
              <w:rPr>
                <w:rFonts w:eastAsia="Times New Roman"/>
                <w:i/>
                <w:iCs/>
                <w:sz w:val="22"/>
                <w:szCs w:val="22"/>
              </w:rPr>
              <w:t>Užimtumo tarnybos duomenys</w:t>
            </w:r>
          </w:p>
        </w:tc>
        <w:tc>
          <w:tcPr>
            <w:tcW w:w="1134" w:type="dxa"/>
            <w:tcBorders>
              <w:top w:val="single" w:sz="4" w:space="0" w:color="auto"/>
              <w:left w:val="single" w:sz="4" w:space="0" w:color="auto"/>
              <w:bottom w:val="single" w:sz="4" w:space="0" w:color="auto"/>
              <w:right w:val="single" w:sz="4" w:space="0" w:color="auto"/>
            </w:tcBorders>
            <w:hideMark/>
          </w:tcPr>
          <w:p w14:paraId="64A83A71" w14:textId="77777777" w:rsidR="00AD1775" w:rsidRPr="00953D3A" w:rsidRDefault="00AD1775" w:rsidP="0077088F">
            <w:pPr>
              <w:overflowPunct w:val="0"/>
              <w:rPr>
                <w:rFonts w:eastAsia="Times New Roman"/>
                <w:sz w:val="22"/>
                <w:szCs w:val="22"/>
              </w:rPr>
            </w:pPr>
            <w:r w:rsidRPr="00953D3A">
              <w:rPr>
                <w:rFonts w:eastAsia="Times New Roman"/>
                <w:color w:val="000000" w:themeColor="text1"/>
                <w:sz w:val="22"/>
                <w:szCs w:val="22"/>
                <w:shd w:val="clear" w:color="auto" w:fill="FFFFFF" w:themeFill="background1"/>
              </w:rPr>
              <w:t>2022 m. spalio 1 d</w:t>
            </w:r>
            <w:r w:rsidRPr="00953D3A">
              <w:rPr>
                <w:rFonts w:eastAsia="Times New Roman"/>
                <w:color w:val="000000" w:themeColor="text1"/>
                <w:sz w:val="22"/>
                <w:szCs w:val="22"/>
              </w:rPr>
              <w:t>.</w:t>
            </w:r>
          </w:p>
        </w:tc>
        <w:tc>
          <w:tcPr>
            <w:tcW w:w="1134" w:type="dxa"/>
            <w:tcBorders>
              <w:top w:val="single" w:sz="4" w:space="0" w:color="auto"/>
              <w:left w:val="single" w:sz="4" w:space="0" w:color="auto"/>
              <w:bottom w:val="single" w:sz="4" w:space="0" w:color="auto"/>
              <w:right w:val="single" w:sz="4" w:space="0" w:color="auto"/>
            </w:tcBorders>
            <w:hideMark/>
          </w:tcPr>
          <w:p w14:paraId="24D6E049" w14:textId="77777777" w:rsidR="00AD1775" w:rsidRPr="00953D3A" w:rsidRDefault="00AD1775" w:rsidP="0077088F">
            <w:pPr>
              <w:overflowPunct w:val="0"/>
              <w:rPr>
                <w:rFonts w:eastAsia="Times New Roman"/>
                <w:color w:val="000000" w:themeColor="text1"/>
                <w:sz w:val="22"/>
                <w:szCs w:val="22"/>
                <w:shd w:val="clear" w:color="auto" w:fill="FFFFFF" w:themeFill="background1"/>
              </w:rPr>
            </w:pPr>
            <w:r w:rsidRPr="00953D3A">
              <w:rPr>
                <w:rFonts w:eastAsia="Times New Roman"/>
                <w:color w:val="000000" w:themeColor="text1"/>
                <w:sz w:val="22"/>
                <w:szCs w:val="22"/>
                <w:shd w:val="clear" w:color="auto" w:fill="FFFFFF" w:themeFill="background1"/>
              </w:rPr>
              <w:t>2023 m. spalio 1 d.</w:t>
            </w:r>
          </w:p>
        </w:tc>
        <w:tc>
          <w:tcPr>
            <w:tcW w:w="1134" w:type="dxa"/>
            <w:tcBorders>
              <w:top w:val="single" w:sz="4" w:space="0" w:color="auto"/>
              <w:left w:val="single" w:sz="4" w:space="0" w:color="auto"/>
              <w:bottom w:val="single" w:sz="4" w:space="0" w:color="auto"/>
              <w:right w:val="single" w:sz="4" w:space="0" w:color="auto"/>
            </w:tcBorders>
          </w:tcPr>
          <w:p w14:paraId="62672530" w14:textId="77777777" w:rsidR="00AD1775" w:rsidRPr="00953D3A" w:rsidRDefault="00AD1775" w:rsidP="0077088F">
            <w:pPr>
              <w:overflowPunct w:val="0"/>
              <w:rPr>
                <w:rFonts w:eastAsia="Times New Roman"/>
                <w:color w:val="000000" w:themeColor="text1"/>
                <w:sz w:val="22"/>
                <w:szCs w:val="22"/>
                <w:shd w:val="clear" w:color="auto" w:fill="FFFFFF" w:themeFill="background1"/>
              </w:rPr>
            </w:pPr>
            <w:r w:rsidRPr="00953D3A">
              <w:rPr>
                <w:rFonts w:eastAsia="Times New Roman"/>
                <w:color w:val="000000" w:themeColor="text1"/>
                <w:sz w:val="22"/>
                <w:szCs w:val="22"/>
                <w:shd w:val="clear" w:color="auto" w:fill="FFFFFF" w:themeFill="background1"/>
              </w:rPr>
              <w:t xml:space="preserve">2024 m. </w:t>
            </w:r>
          </w:p>
          <w:p w14:paraId="2A0A8605" w14:textId="77777777" w:rsidR="00AD1775" w:rsidRPr="00953D3A" w:rsidRDefault="00AD1775" w:rsidP="0077088F">
            <w:pPr>
              <w:overflowPunct w:val="0"/>
              <w:rPr>
                <w:rFonts w:eastAsia="Times New Roman"/>
                <w:color w:val="000000" w:themeColor="text1"/>
                <w:sz w:val="22"/>
                <w:szCs w:val="22"/>
                <w:shd w:val="clear" w:color="auto" w:fill="FFFFFF" w:themeFill="background1"/>
              </w:rPr>
            </w:pPr>
            <w:r w:rsidRPr="00953D3A">
              <w:rPr>
                <w:rFonts w:eastAsia="Times New Roman"/>
                <w:color w:val="000000" w:themeColor="text1"/>
                <w:sz w:val="22"/>
                <w:szCs w:val="22"/>
                <w:shd w:val="clear" w:color="auto" w:fill="FFFFFF" w:themeFill="background1"/>
              </w:rPr>
              <w:t>spalio 1d.</w:t>
            </w:r>
          </w:p>
        </w:tc>
      </w:tr>
      <w:tr w:rsidR="00AD1775" w:rsidRPr="00953D3A" w14:paraId="3B78F292" w14:textId="77777777" w:rsidTr="00953D3A">
        <w:tc>
          <w:tcPr>
            <w:tcW w:w="2552" w:type="dxa"/>
            <w:tcBorders>
              <w:top w:val="single" w:sz="4" w:space="0" w:color="auto"/>
              <w:left w:val="single" w:sz="4" w:space="0" w:color="auto"/>
              <w:bottom w:val="single" w:sz="4" w:space="0" w:color="auto"/>
              <w:right w:val="single" w:sz="4" w:space="0" w:color="auto"/>
            </w:tcBorders>
            <w:hideMark/>
          </w:tcPr>
          <w:p w14:paraId="318B5168" w14:textId="1A454BEC" w:rsidR="00AD1775" w:rsidRPr="00953D3A" w:rsidRDefault="00AD1775" w:rsidP="0077088F">
            <w:pPr>
              <w:overflowPunct w:val="0"/>
              <w:rPr>
                <w:rFonts w:eastAsia="Times New Roman"/>
                <w:sz w:val="22"/>
                <w:szCs w:val="22"/>
              </w:rPr>
            </w:pPr>
            <w:r w:rsidRPr="00953D3A">
              <w:rPr>
                <w:rFonts w:eastAsia="Times New Roman"/>
                <w:sz w:val="22"/>
                <w:szCs w:val="22"/>
              </w:rPr>
              <w:lastRenderedPageBreak/>
              <w:t>Bedarbių</w:t>
            </w:r>
            <w:r w:rsidR="001A6A50">
              <w:rPr>
                <w:rFonts w:eastAsia="Times New Roman"/>
                <w:sz w:val="22"/>
                <w:szCs w:val="22"/>
              </w:rPr>
              <w:t xml:space="preserve"> skaičius</w:t>
            </w:r>
            <w:r w:rsidRPr="00953D3A">
              <w:rPr>
                <w:rFonts w:eastAsia="Times New Roman"/>
                <w:sz w:val="22"/>
                <w:szCs w:val="22"/>
              </w:rPr>
              <w:t xml:space="preserve"> nuo darbingo amžiaus gyventojų</w:t>
            </w:r>
            <w:r w:rsidR="001A6A50">
              <w:rPr>
                <w:rFonts w:eastAsia="Times New Roman"/>
                <w:sz w:val="22"/>
                <w:szCs w:val="22"/>
              </w:rPr>
              <w:t xml:space="preserve"> (proc.)</w:t>
            </w:r>
          </w:p>
        </w:tc>
        <w:tc>
          <w:tcPr>
            <w:tcW w:w="850" w:type="dxa"/>
            <w:tcBorders>
              <w:top w:val="single" w:sz="4" w:space="0" w:color="auto"/>
              <w:left w:val="single" w:sz="4" w:space="0" w:color="auto"/>
              <w:bottom w:val="single" w:sz="4" w:space="0" w:color="auto"/>
              <w:right w:val="single" w:sz="4" w:space="0" w:color="auto"/>
            </w:tcBorders>
            <w:hideMark/>
          </w:tcPr>
          <w:p w14:paraId="48BEDB6C" w14:textId="77777777" w:rsidR="00AD1775" w:rsidRPr="00953D3A" w:rsidRDefault="00AD1775" w:rsidP="0077088F">
            <w:pPr>
              <w:overflowPunct w:val="0"/>
              <w:rPr>
                <w:rFonts w:eastAsia="Times New Roman"/>
                <w:sz w:val="22"/>
                <w:szCs w:val="22"/>
              </w:rPr>
            </w:pPr>
            <w:r w:rsidRPr="00953D3A">
              <w:rPr>
                <w:rFonts w:eastAsia="Times New Roman"/>
                <w:sz w:val="22"/>
                <w:szCs w:val="22"/>
              </w:rPr>
              <w:t>5,4</w:t>
            </w:r>
          </w:p>
        </w:tc>
        <w:tc>
          <w:tcPr>
            <w:tcW w:w="851" w:type="dxa"/>
            <w:tcBorders>
              <w:top w:val="single" w:sz="4" w:space="0" w:color="auto"/>
              <w:left w:val="single" w:sz="4" w:space="0" w:color="auto"/>
              <w:bottom w:val="single" w:sz="4" w:space="0" w:color="auto"/>
              <w:right w:val="single" w:sz="4" w:space="0" w:color="auto"/>
            </w:tcBorders>
            <w:hideMark/>
          </w:tcPr>
          <w:p w14:paraId="5CF49380" w14:textId="77777777" w:rsidR="00AD1775" w:rsidRPr="00953D3A" w:rsidRDefault="00AD1775" w:rsidP="0077088F">
            <w:pPr>
              <w:overflowPunct w:val="0"/>
              <w:rPr>
                <w:rFonts w:eastAsia="Times New Roman"/>
                <w:sz w:val="22"/>
                <w:szCs w:val="22"/>
              </w:rPr>
            </w:pPr>
            <w:r w:rsidRPr="00953D3A">
              <w:rPr>
                <w:rFonts w:eastAsia="Times New Roman"/>
                <w:sz w:val="22"/>
                <w:szCs w:val="22"/>
              </w:rPr>
              <w:t>4,7</w:t>
            </w:r>
          </w:p>
        </w:tc>
        <w:tc>
          <w:tcPr>
            <w:tcW w:w="850" w:type="dxa"/>
            <w:tcBorders>
              <w:top w:val="single" w:sz="4" w:space="0" w:color="auto"/>
              <w:left w:val="single" w:sz="4" w:space="0" w:color="auto"/>
              <w:bottom w:val="single" w:sz="4" w:space="0" w:color="auto"/>
              <w:right w:val="single" w:sz="4" w:space="0" w:color="auto"/>
            </w:tcBorders>
            <w:hideMark/>
          </w:tcPr>
          <w:p w14:paraId="2DCB8A77" w14:textId="77777777" w:rsidR="00AD1775" w:rsidRPr="00953D3A" w:rsidRDefault="00AD1775" w:rsidP="0077088F">
            <w:pPr>
              <w:overflowPunct w:val="0"/>
              <w:rPr>
                <w:rFonts w:eastAsia="Times New Roman"/>
                <w:sz w:val="22"/>
                <w:szCs w:val="22"/>
              </w:rPr>
            </w:pPr>
            <w:r w:rsidRPr="00953D3A">
              <w:rPr>
                <w:rFonts w:eastAsia="Times New Roman"/>
                <w:sz w:val="22"/>
                <w:szCs w:val="22"/>
              </w:rPr>
              <w:t>7,7</w:t>
            </w:r>
          </w:p>
        </w:tc>
        <w:tc>
          <w:tcPr>
            <w:tcW w:w="1134" w:type="dxa"/>
            <w:tcBorders>
              <w:top w:val="single" w:sz="4" w:space="0" w:color="auto"/>
              <w:left w:val="single" w:sz="4" w:space="0" w:color="auto"/>
              <w:bottom w:val="single" w:sz="4" w:space="0" w:color="auto"/>
              <w:right w:val="single" w:sz="4" w:space="0" w:color="auto"/>
            </w:tcBorders>
            <w:hideMark/>
          </w:tcPr>
          <w:p w14:paraId="748BBF75" w14:textId="77777777" w:rsidR="00AD1775" w:rsidRPr="00953D3A" w:rsidRDefault="00AD1775" w:rsidP="0077088F">
            <w:pPr>
              <w:overflowPunct w:val="0"/>
              <w:rPr>
                <w:rFonts w:eastAsia="Times New Roman"/>
                <w:sz w:val="22"/>
                <w:szCs w:val="22"/>
              </w:rPr>
            </w:pPr>
            <w:r w:rsidRPr="00953D3A">
              <w:rPr>
                <w:rFonts w:eastAsia="Times New Roman"/>
                <w:sz w:val="22"/>
                <w:szCs w:val="22"/>
              </w:rPr>
              <w:t>5,1</w:t>
            </w:r>
          </w:p>
        </w:tc>
        <w:tc>
          <w:tcPr>
            <w:tcW w:w="1134" w:type="dxa"/>
            <w:tcBorders>
              <w:top w:val="single" w:sz="4" w:space="0" w:color="auto"/>
              <w:left w:val="single" w:sz="4" w:space="0" w:color="auto"/>
              <w:bottom w:val="single" w:sz="4" w:space="0" w:color="auto"/>
              <w:right w:val="single" w:sz="4" w:space="0" w:color="auto"/>
            </w:tcBorders>
            <w:hideMark/>
          </w:tcPr>
          <w:p w14:paraId="303CEF9B" w14:textId="77777777" w:rsidR="00AD1775" w:rsidRPr="00953D3A" w:rsidRDefault="00AD1775" w:rsidP="0077088F">
            <w:pPr>
              <w:overflowPunct w:val="0"/>
              <w:rPr>
                <w:rFonts w:eastAsia="Times New Roman"/>
                <w:sz w:val="22"/>
                <w:szCs w:val="22"/>
                <w:highlight w:val="green"/>
              </w:rPr>
            </w:pPr>
            <w:r w:rsidRPr="00953D3A">
              <w:rPr>
                <w:rFonts w:eastAsia="Times New Roman"/>
                <w:sz w:val="22"/>
                <w:szCs w:val="22"/>
              </w:rPr>
              <w:t>3,5</w:t>
            </w:r>
          </w:p>
        </w:tc>
        <w:tc>
          <w:tcPr>
            <w:tcW w:w="1134" w:type="dxa"/>
            <w:tcBorders>
              <w:top w:val="single" w:sz="4" w:space="0" w:color="auto"/>
              <w:left w:val="single" w:sz="4" w:space="0" w:color="auto"/>
              <w:bottom w:val="single" w:sz="4" w:space="0" w:color="auto"/>
              <w:right w:val="single" w:sz="4" w:space="0" w:color="auto"/>
            </w:tcBorders>
            <w:hideMark/>
          </w:tcPr>
          <w:p w14:paraId="2CC0C9C7" w14:textId="77777777" w:rsidR="00AD1775" w:rsidRPr="00953D3A" w:rsidRDefault="00AD1775" w:rsidP="0077088F">
            <w:pPr>
              <w:overflowPunct w:val="0"/>
              <w:rPr>
                <w:rFonts w:eastAsia="Times New Roman"/>
                <w:sz w:val="22"/>
                <w:szCs w:val="22"/>
              </w:rPr>
            </w:pPr>
            <w:r w:rsidRPr="00953D3A">
              <w:rPr>
                <w:rFonts w:eastAsia="Times New Roman"/>
                <w:sz w:val="22"/>
                <w:szCs w:val="22"/>
              </w:rPr>
              <w:t>2,7</w:t>
            </w:r>
          </w:p>
        </w:tc>
        <w:tc>
          <w:tcPr>
            <w:tcW w:w="1134" w:type="dxa"/>
            <w:tcBorders>
              <w:top w:val="single" w:sz="4" w:space="0" w:color="auto"/>
              <w:left w:val="single" w:sz="4" w:space="0" w:color="auto"/>
              <w:bottom w:val="single" w:sz="4" w:space="0" w:color="auto"/>
              <w:right w:val="single" w:sz="4" w:space="0" w:color="auto"/>
            </w:tcBorders>
          </w:tcPr>
          <w:p w14:paraId="7B09A12B" w14:textId="77777777" w:rsidR="00AD1775" w:rsidRPr="00953D3A" w:rsidRDefault="00AD1775" w:rsidP="0077088F">
            <w:pPr>
              <w:overflowPunct w:val="0"/>
              <w:rPr>
                <w:rFonts w:eastAsia="Times New Roman"/>
                <w:sz w:val="22"/>
                <w:szCs w:val="22"/>
              </w:rPr>
            </w:pPr>
            <w:r w:rsidRPr="00953D3A">
              <w:rPr>
                <w:rFonts w:eastAsia="Times New Roman"/>
                <w:sz w:val="22"/>
                <w:szCs w:val="22"/>
              </w:rPr>
              <w:t>2,7</w:t>
            </w:r>
          </w:p>
        </w:tc>
      </w:tr>
      <w:tr w:rsidR="00AD1775" w:rsidRPr="00953D3A" w14:paraId="7B940F45" w14:textId="77777777" w:rsidTr="00953D3A">
        <w:tc>
          <w:tcPr>
            <w:tcW w:w="2552" w:type="dxa"/>
            <w:tcBorders>
              <w:top w:val="single" w:sz="4" w:space="0" w:color="auto"/>
              <w:left w:val="single" w:sz="4" w:space="0" w:color="auto"/>
              <w:bottom w:val="single" w:sz="4" w:space="0" w:color="auto"/>
              <w:right w:val="single" w:sz="4" w:space="0" w:color="auto"/>
            </w:tcBorders>
            <w:hideMark/>
          </w:tcPr>
          <w:p w14:paraId="29FE9FEF" w14:textId="77777777" w:rsidR="00AD1775" w:rsidRPr="00953D3A" w:rsidRDefault="00AD1775" w:rsidP="0077088F">
            <w:pPr>
              <w:overflowPunct w:val="0"/>
              <w:rPr>
                <w:rFonts w:eastAsia="Times New Roman"/>
                <w:sz w:val="22"/>
                <w:szCs w:val="22"/>
              </w:rPr>
            </w:pPr>
            <w:r w:rsidRPr="00953D3A">
              <w:rPr>
                <w:rFonts w:eastAsia="Times New Roman"/>
                <w:sz w:val="22"/>
                <w:szCs w:val="22"/>
              </w:rPr>
              <w:t>Bedarbių  skaičius</w:t>
            </w:r>
          </w:p>
        </w:tc>
        <w:tc>
          <w:tcPr>
            <w:tcW w:w="850" w:type="dxa"/>
            <w:tcBorders>
              <w:top w:val="single" w:sz="4" w:space="0" w:color="auto"/>
              <w:left w:val="single" w:sz="4" w:space="0" w:color="auto"/>
              <w:bottom w:val="single" w:sz="4" w:space="0" w:color="auto"/>
              <w:right w:val="single" w:sz="4" w:space="0" w:color="auto"/>
            </w:tcBorders>
            <w:hideMark/>
          </w:tcPr>
          <w:p w14:paraId="284A65F3" w14:textId="77777777" w:rsidR="00AD1775" w:rsidRPr="00953D3A" w:rsidRDefault="00AD1775" w:rsidP="0077088F">
            <w:pPr>
              <w:overflowPunct w:val="0"/>
              <w:rPr>
                <w:rFonts w:eastAsia="Times New Roman"/>
                <w:sz w:val="22"/>
                <w:szCs w:val="22"/>
              </w:rPr>
            </w:pPr>
            <w:r w:rsidRPr="00953D3A">
              <w:rPr>
                <w:rFonts w:eastAsia="Times New Roman"/>
                <w:sz w:val="22"/>
                <w:szCs w:val="22"/>
              </w:rPr>
              <w:t>118</w:t>
            </w:r>
          </w:p>
        </w:tc>
        <w:tc>
          <w:tcPr>
            <w:tcW w:w="851" w:type="dxa"/>
            <w:tcBorders>
              <w:top w:val="single" w:sz="4" w:space="0" w:color="auto"/>
              <w:left w:val="single" w:sz="4" w:space="0" w:color="auto"/>
              <w:bottom w:val="single" w:sz="4" w:space="0" w:color="auto"/>
              <w:right w:val="single" w:sz="4" w:space="0" w:color="auto"/>
            </w:tcBorders>
            <w:hideMark/>
          </w:tcPr>
          <w:p w14:paraId="4935D1C0" w14:textId="77777777" w:rsidR="00AD1775" w:rsidRPr="00953D3A" w:rsidRDefault="00AD1775" w:rsidP="0077088F">
            <w:pPr>
              <w:overflowPunct w:val="0"/>
              <w:rPr>
                <w:rFonts w:eastAsia="Times New Roman"/>
                <w:sz w:val="22"/>
                <w:szCs w:val="22"/>
              </w:rPr>
            </w:pPr>
            <w:r w:rsidRPr="00953D3A">
              <w:rPr>
                <w:rFonts w:eastAsia="Times New Roman"/>
                <w:sz w:val="22"/>
                <w:szCs w:val="22"/>
              </w:rPr>
              <w:t>113</w:t>
            </w:r>
          </w:p>
        </w:tc>
        <w:tc>
          <w:tcPr>
            <w:tcW w:w="850" w:type="dxa"/>
            <w:tcBorders>
              <w:top w:val="single" w:sz="4" w:space="0" w:color="auto"/>
              <w:left w:val="single" w:sz="4" w:space="0" w:color="auto"/>
              <w:bottom w:val="single" w:sz="4" w:space="0" w:color="auto"/>
              <w:right w:val="single" w:sz="4" w:space="0" w:color="auto"/>
            </w:tcBorders>
            <w:hideMark/>
          </w:tcPr>
          <w:p w14:paraId="30BC8E9D" w14:textId="77777777" w:rsidR="00AD1775" w:rsidRPr="00953D3A" w:rsidRDefault="00AD1775" w:rsidP="0077088F">
            <w:pPr>
              <w:overflowPunct w:val="0"/>
              <w:rPr>
                <w:rFonts w:eastAsia="Times New Roman"/>
                <w:sz w:val="22"/>
                <w:szCs w:val="22"/>
              </w:rPr>
            </w:pPr>
            <w:r w:rsidRPr="00953D3A">
              <w:rPr>
                <w:rFonts w:eastAsia="Times New Roman"/>
                <w:sz w:val="22"/>
                <w:szCs w:val="22"/>
              </w:rPr>
              <w:t>188</w:t>
            </w:r>
          </w:p>
        </w:tc>
        <w:tc>
          <w:tcPr>
            <w:tcW w:w="1134" w:type="dxa"/>
            <w:tcBorders>
              <w:top w:val="single" w:sz="4" w:space="0" w:color="auto"/>
              <w:left w:val="single" w:sz="4" w:space="0" w:color="auto"/>
              <w:bottom w:val="single" w:sz="4" w:space="0" w:color="auto"/>
              <w:right w:val="single" w:sz="4" w:space="0" w:color="auto"/>
            </w:tcBorders>
            <w:hideMark/>
          </w:tcPr>
          <w:p w14:paraId="4CB7EB09" w14:textId="77777777" w:rsidR="00AD1775" w:rsidRPr="00953D3A" w:rsidRDefault="00AD1775" w:rsidP="0077088F">
            <w:pPr>
              <w:overflowPunct w:val="0"/>
              <w:rPr>
                <w:rFonts w:eastAsia="Times New Roman"/>
                <w:sz w:val="22"/>
                <w:szCs w:val="22"/>
              </w:rPr>
            </w:pPr>
            <w:r w:rsidRPr="00953D3A">
              <w:rPr>
                <w:rFonts w:eastAsia="Times New Roman"/>
                <w:sz w:val="22"/>
                <w:szCs w:val="22"/>
              </w:rPr>
              <w:t>129</w:t>
            </w:r>
          </w:p>
        </w:tc>
        <w:tc>
          <w:tcPr>
            <w:tcW w:w="1134" w:type="dxa"/>
            <w:tcBorders>
              <w:top w:val="single" w:sz="4" w:space="0" w:color="auto"/>
              <w:left w:val="single" w:sz="4" w:space="0" w:color="auto"/>
              <w:bottom w:val="single" w:sz="4" w:space="0" w:color="auto"/>
              <w:right w:val="single" w:sz="4" w:space="0" w:color="auto"/>
            </w:tcBorders>
            <w:hideMark/>
          </w:tcPr>
          <w:p w14:paraId="46C0957B" w14:textId="77777777" w:rsidR="00AD1775" w:rsidRPr="00953D3A" w:rsidRDefault="00AD1775" w:rsidP="0077088F">
            <w:pPr>
              <w:overflowPunct w:val="0"/>
              <w:rPr>
                <w:rFonts w:eastAsia="Times New Roman"/>
                <w:sz w:val="22"/>
                <w:szCs w:val="22"/>
              </w:rPr>
            </w:pPr>
            <w:r w:rsidRPr="00953D3A">
              <w:rPr>
                <w:rFonts w:eastAsia="Times New Roman"/>
                <w:sz w:val="22"/>
                <w:szCs w:val="22"/>
              </w:rPr>
              <w:t>98</w:t>
            </w:r>
          </w:p>
        </w:tc>
        <w:tc>
          <w:tcPr>
            <w:tcW w:w="1134" w:type="dxa"/>
            <w:tcBorders>
              <w:top w:val="single" w:sz="4" w:space="0" w:color="auto"/>
              <w:left w:val="single" w:sz="4" w:space="0" w:color="auto"/>
              <w:bottom w:val="single" w:sz="4" w:space="0" w:color="auto"/>
              <w:right w:val="single" w:sz="4" w:space="0" w:color="auto"/>
            </w:tcBorders>
            <w:hideMark/>
          </w:tcPr>
          <w:p w14:paraId="65336806" w14:textId="77777777" w:rsidR="00AD1775" w:rsidRPr="00953D3A" w:rsidRDefault="00AD1775" w:rsidP="0077088F">
            <w:pPr>
              <w:overflowPunct w:val="0"/>
              <w:rPr>
                <w:rFonts w:eastAsia="Times New Roman"/>
                <w:sz w:val="22"/>
                <w:szCs w:val="22"/>
              </w:rPr>
            </w:pPr>
            <w:r w:rsidRPr="00953D3A">
              <w:rPr>
                <w:rFonts w:eastAsia="Times New Roman"/>
                <w:sz w:val="22"/>
                <w:szCs w:val="22"/>
              </w:rPr>
              <w:t>79</w:t>
            </w:r>
          </w:p>
        </w:tc>
        <w:tc>
          <w:tcPr>
            <w:tcW w:w="1134" w:type="dxa"/>
            <w:tcBorders>
              <w:top w:val="single" w:sz="4" w:space="0" w:color="auto"/>
              <w:left w:val="single" w:sz="4" w:space="0" w:color="auto"/>
              <w:bottom w:val="single" w:sz="4" w:space="0" w:color="auto"/>
              <w:right w:val="single" w:sz="4" w:space="0" w:color="auto"/>
            </w:tcBorders>
          </w:tcPr>
          <w:p w14:paraId="002A8DF1" w14:textId="77777777" w:rsidR="00AD1775" w:rsidRPr="00953D3A" w:rsidRDefault="00AD1775" w:rsidP="0077088F">
            <w:pPr>
              <w:overflowPunct w:val="0"/>
              <w:rPr>
                <w:rFonts w:eastAsia="Times New Roman"/>
                <w:sz w:val="22"/>
                <w:szCs w:val="22"/>
              </w:rPr>
            </w:pPr>
            <w:r w:rsidRPr="00953D3A">
              <w:rPr>
                <w:rFonts w:eastAsia="Times New Roman"/>
                <w:sz w:val="22"/>
                <w:szCs w:val="22"/>
              </w:rPr>
              <w:t>82</w:t>
            </w:r>
          </w:p>
        </w:tc>
      </w:tr>
      <w:bookmarkEnd w:id="1"/>
      <w:bookmarkEnd w:id="3"/>
    </w:tbl>
    <w:p w14:paraId="7A1AB729" w14:textId="77777777" w:rsidR="00AD1775" w:rsidRPr="00953D3A" w:rsidRDefault="00AD1775" w:rsidP="00AD1775">
      <w:pPr>
        <w:overflowPunct w:val="0"/>
        <w:ind w:firstLine="709"/>
        <w:jc w:val="both"/>
        <w:rPr>
          <w:rFonts w:eastAsia="Times New Roman"/>
          <w:sz w:val="22"/>
          <w:szCs w:val="22"/>
          <w:lang w:eastAsia="lt-LT"/>
        </w:rPr>
      </w:pPr>
    </w:p>
    <w:p w14:paraId="6DF19A1A" w14:textId="0FA269CF" w:rsidR="00AD1775" w:rsidRPr="00635C70" w:rsidRDefault="00AD1775" w:rsidP="00AD1775">
      <w:pPr>
        <w:overflowPunct w:val="0"/>
        <w:ind w:firstLine="709"/>
        <w:jc w:val="both"/>
        <w:rPr>
          <w:rFonts w:eastAsia="Times New Roman"/>
          <w:lang w:eastAsia="lt-LT"/>
        </w:rPr>
      </w:pPr>
      <w:r w:rsidRPr="00635C70">
        <w:rPr>
          <w:rFonts w:eastAsia="Times New Roman"/>
          <w:lang w:eastAsia="lt-LT"/>
        </w:rPr>
        <w:t>Užimtumo didinimo programos gali būti rengiamos asmenims, kurie yra</w:t>
      </w:r>
      <w:r w:rsidR="00C14ACF">
        <w:rPr>
          <w:rFonts w:eastAsia="Times New Roman"/>
          <w:lang w:eastAsia="lt-LT"/>
        </w:rPr>
        <w:t xml:space="preserve"> (Programos tikslinės bedarbių grupės)</w:t>
      </w:r>
      <w:r w:rsidRPr="00635C70">
        <w:rPr>
          <w:rFonts w:eastAsia="Times New Roman"/>
          <w:lang w:eastAsia="lt-LT"/>
        </w:rPr>
        <w:t>:</w:t>
      </w:r>
    </w:p>
    <w:p w14:paraId="15E63B89" w14:textId="77777777" w:rsidR="00C14ACF" w:rsidRDefault="00AD1775" w:rsidP="00AD1775">
      <w:pPr>
        <w:pStyle w:val="Sraopastraipa"/>
        <w:numPr>
          <w:ilvl w:val="0"/>
          <w:numId w:val="1"/>
        </w:numPr>
        <w:overflowPunct w:val="0"/>
        <w:jc w:val="both"/>
        <w:rPr>
          <w:rFonts w:eastAsia="Times New Roman"/>
          <w:lang w:eastAsia="lt-LT"/>
        </w:rPr>
      </w:pPr>
      <w:bookmarkStart w:id="4" w:name="part_96cbbaa3275f40e09a8b0afc9c059d22"/>
      <w:bookmarkEnd w:id="4"/>
      <w:r w:rsidRPr="00635C70">
        <w:rPr>
          <w:rFonts w:eastAsia="Times New Roman"/>
          <w:lang w:eastAsia="lt-LT"/>
        </w:rPr>
        <w:t xml:space="preserve">rūpintiniai, kuriems iki pilnametystės buvo nustatyta rūpyba, kol jiems sukaks 25 metai </w:t>
      </w:r>
    </w:p>
    <w:p w14:paraId="68B1BB2C" w14:textId="3CD6C23C" w:rsidR="00AD1775" w:rsidRPr="00C14ACF" w:rsidRDefault="00AD1775" w:rsidP="00C14ACF">
      <w:pPr>
        <w:overflowPunct w:val="0"/>
        <w:jc w:val="both"/>
        <w:rPr>
          <w:rFonts w:eastAsia="Times New Roman"/>
          <w:lang w:eastAsia="lt-LT"/>
        </w:rPr>
      </w:pPr>
      <w:r w:rsidRPr="00C14ACF">
        <w:rPr>
          <w:rFonts w:eastAsia="Times New Roman"/>
          <w:lang w:eastAsia="lt-LT"/>
        </w:rPr>
        <w:t>(2024 m. spalio 1 d. duomenimis – 0);</w:t>
      </w:r>
    </w:p>
    <w:p w14:paraId="05667E33" w14:textId="77777777" w:rsidR="00AD1775" w:rsidRPr="00635C70" w:rsidRDefault="00AD1775" w:rsidP="00AD1775">
      <w:pPr>
        <w:overflowPunct w:val="0"/>
        <w:ind w:firstLine="709"/>
        <w:jc w:val="both"/>
        <w:rPr>
          <w:rFonts w:eastAsia="Times New Roman"/>
          <w:lang w:eastAsia="lt-LT"/>
        </w:rPr>
      </w:pPr>
      <w:bookmarkStart w:id="5" w:name="part_aca41dad53f04327a48fd19e5d171db0"/>
      <w:bookmarkEnd w:id="5"/>
      <w:r w:rsidRPr="00635C70">
        <w:rPr>
          <w:rFonts w:eastAsia="Times New Roman"/>
          <w:lang w:eastAsia="lt-LT"/>
        </w:rPr>
        <w:t>2)</w:t>
      </w:r>
      <w:r>
        <w:rPr>
          <w:rFonts w:eastAsia="Times New Roman"/>
          <w:lang w:eastAsia="lt-LT"/>
        </w:rPr>
        <w:t xml:space="preserve"> </w:t>
      </w:r>
      <w:r w:rsidRPr="00635C70">
        <w:rPr>
          <w:rFonts w:eastAsia="Times New Roman"/>
          <w:lang w:eastAsia="lt-LT"/>
        </w:rPr>
        <w:t>nėščios moterys, vaiko (įvaikio) motina (įmotė) arba tėvas (įtėvis), vaiko globėjas, rūpintojas ir asmenys, faktiškai vieni auginantys vaiką (įvaikį) iki 8 metų arba vaiką (įvaikį) su negalia iki 18 metų, taip pat asmenys, prižiūrintys šeimos narius su negalia, kuriems Asmens su negalia teisių apsaugos agentūros sprendimu nustatytas individualios pagalbos teikimo išlaidų kompensacijos poreikis</w:t>
      </w:r>
      <w:r>
        <w:rPr>
          <w:rFonts w:eastAsia="Times New Roman"/>
          <w:lang w:eastAsia="lt-LT"/>
        </w:rPr>
        <w:t xml:space="preserve"> </w:t>
      </w:r>
      <w:r w:rsidRPr="00635C70">
        <w:rPr>
          <w:rFonts w:eastAsia="Times New Roman"/>
          <w:lang w:eastAsia="lt-LT"/>
        </w:rPr>
        <w:t xml:space="preserve">(2024 m. spalio 1 d. duomenimis </w:t>
      </w:r>
      <w:r>
        <w:rPr>
          <w:rFonts w:eastAsia="Times New Roman"/>
          <w:lang w:eastAsia="lt-LT"/>
        </w:rPr>
        <w:t>–</w:t>
      </w:r>
      <w:r w:rsidRPr="00635C70">
        <w:rPr>
          <w:rFonts w:eastAsia="Times New Roman"/>
          <w:lang w:eastAsia="lt-LT"/>
        </w:rPr>
        <w:t xml:space="preserve"> </w:t>
      </w:r>
      <w:r>
        <w:rPr>
          <w:rFonts w:eastAsia="Times New Roman"/>
          <w:lang w:eastAsia="lt-LT"/>
        </w:rPr>
        <w:t>0</w:t>
      </w:r>
      <w:r w:rsidRPr="00635C70">
        <w:rPr>
          <w:rFonts w:eastAsia="Times New Roman"/>
          <w:lang w:eastAsia="lt-LT"/>
        </w:rPr>
        <w:t>); </w:t>
      </w:r>
    </w:p>
    <w:p w14:paraId="48041DA1" w14:textId="77777777" w:rsidR="00AD1775" w:rsidRPr="00635C70" w:rsidRDefault="00AD1775" w:rsidP="00AD1775">
      <w:pPr>
        <w:overflowPunct w:val="0"/>
        <w:ind w:firstLine="709"/>
        <w:jc w:val="both"/>
        <w:rPr>
          <w:rFonts w:eastAsia="Times New Roman"/>
          <w:lang w:eastAsia="lt-LT"/>
        </w:rPr>
      </w:pPr>
      <w:bookmarkStart w:id="6" w:name="part_a0c3cbb590c24cfeb446c024ea34840a"/>
      <w:bookmarkEnd w:id="6"/>
      <w:r w:rsidRPr="00635C70">
        <w:rPr>
          <w:rFonts w:eastAsia="Times New Roman"/>
          <w:lang w:eastAsia="lt-LT"/>
        </w:rPr>
        <w:t>3) grįžę iš laisvės atėmimo vietų įstaigos, kai laisvės atėmimo laikotarpis buvo ilgesnis kaip 6 mėnesiai, jeigu jie kreipiasi į Užimtumo tarnybą ne vėliau kaip per 6 mėnesius nuo grįžimo iš laisvės atėmimo vietų įstaigos</w:t>
      </w:r>
      <w:r>
        <w:rPr>
          <w:rFonts w:eastAsia="Times New Roman"/>
          <w:lang w:eastAsia="lt-LT"/>
        </w:rPr>
        <w:t xml:space="preserve"> </w:t>
      </w:r>
      <w:r w:rsidRPr="00635C70">
        <w:rPr>
          <w:rFonts w:eastAsia="Times New Roman"/>
          <w:lang w:eastAsia="lt-LT"/>
        </w:rPr>
        <w:t>(</w:t>
      </w:r>
      <w:bookmarkStart w:id="7" w:name="_Hlk181105673"/>
      <w:r w:rsidRPr="00635C70">
        <w:rPr>
          <w:rFonts w:eastAsia="Times New Roman"/>
          <w:lang w:eastAsia="lt-LT"/>
        </w:rPr>
        <w:t>2024 m. spalio 1 d. duomenimis – 0</w:t>
      </w:r>
      <w:bookmarkEnd w:id="7"/>
      <w:r w:rsidRPr="00635C70">
        <w:rPr>
          <w:rFonts w:eastAsia="Times New Roman"/>
          <w:lang w:eastAsia="lt-LT"/>
        </w:rPr>
        <w:t>);</w:t>
      </w:r>
    </w:p>
    <w:p w14:paraId="60F17EAE" w14:textId="77777777" w:rsidR="00AD1775" w:rsidRPr="00635C70" w:rsidRDefault="00AD1775" w:rsidP="00AD1775">
      <w:pPr>
        <w:overflowPunct w:val="0"/>
        <w:ind w:firstLine="709"/>
        <w:jc w:val="both"/>
        <w:rPr>
          <w:rFonts w:eastAsia="Times New Roman"/>
          <w:lang w:eastAsia="lt-LT"/>
        </w:rPr>
      </w:pPr>
      <w:bookmarkStart w:id="8" w:name="part_6f35174f4042495da2a1636122b089ce"/>
      <w:bookmarkEnd w:id="8"/>
      <w:r w:rsidRPr="00635C70">
        <w:rPr>
          <w:rFonts w:eastAsia="Times New Roman"/>
          <w:lang w:eastAsia="lt-LT"/>
        </w:rPr>
        <w:t>4) piniginės socialinės paramos gavėjai</w:t>
      </w:r>
      <w:r>
        <w:rPr>
          <w:rFonts w:eastAsia="Times New Roman"/>
          <w:lang w:eastAsia="lt-LT"/>
        </w:rPr>
        <w:t xml:space="preserve"> </w:t>
      </w:r>
      <w:r w:rsidRPr="00635C70">
        <w:rPr>
          <w:rFonts w:eastAsia="Times New Roman"/>
          <w:lang w:eastAsia="lt-LT"/>
        </w:rPr>
        <w:t xml:space="preserve">(2024 m. spalio 1 d. duomenimis – </w:t>
      </w:r>
      <w:r w:rsidRPr="0032166A">
        <w:rPr>
          <w:rFonts w:eastAsia="Times New Roman"/>
          <w:lang w:eastAsia="lt-LT"/>
        </w:rPr>
        <w:t>0</w:t>
      </w:r>
      <w:r w:rsidRPr="00635C70">
        <w:rPr>
          <w:rFonts w:eastAsia="Times New Roman"/>
          <w:lang w:eastAsia="lt-LT"/>
        </w:rPr>
        <w:t>);</w:t>
      </w:r>
    </w:p>
    <w:p w14:paraId="2B95C735" w14:textId="77777777" w:rsidR="00AD1775" w:rsidRPr="00635C70" w:rsidRDefault="00AD1775" w:rsidP="00AD1775">
      <w:pPr>
        <w:overflowPunct w:val="0"/>
        <w:ind w:firstLine="709"/>
        <w:jc w:val="both"/>
        <w:rPr>
          <w:rFonts w:eastAsia="Times New Roman"/>
          <w:lang w:eastAsia="lt-LT"/>
        </w:rPr>
      </w:pPr>
      <w:bookmarkStart w:id="9" w:name="part_1795d5e56fd541dc90c58f3517f9b259"/>
      <w:bookmarkEnd w:id="9"/>
      <w:r w:rsidRPr="00635C70">
        <w:rPr>
          <w:rFonts w:eastAsia="Times New Roman"/>
          <w:lang w:eastAsia="lt-LT"/>
        </w:rPr>
        <w:t>5) priklausomi nuo narkotinių, psichotropinių ir kitų psichiką veikiančių medžiagų, baigę psichologinės socialinės ir (ar) profesinės reabilitacijos programas, jeigu jie kreipiasi į Užimtumo tarnybą ne vėliau kaip per 6 mėnesius nuo psichologinės socialinės ir (ar) profesinės reabilitacijos programos baigimo</w:t>
      </w:r>
      <w:r>
        <w:rPr>
          <w:rFonts w:eastAsia="Times New Roman"/>
          <w:lang w:eastAsia="lt-LT"/>
        </w:rPr>
        <w:t xml:space="preserve"> </w:t>
      </w:r>
      <w:r w:rsidRPr="00635C70">
        <w:rPr>
          <w:rFonts w:eastAsia="Times New Roman"/>
          <w:lang w:eastAsia="lt-LT"/>
        </w:rPr>
        <w:t>(2024 m. spalio 1 d. duomenimis – 0);</w:t>
      </w:r>
    </w:p>
    <w:p w14:paraId="2C08089B" w14:textId="77777777" w:rsidR="00AD1775" w:rsidRPr="00635C70" w:rsidRDefault="00AD1775" w:rsidP="00AD1775">
      <w:pPr>
        <w:overflowPunct w:val="0"/>
        <w:ind w:firstLine="709"/>
        <w:jc w:val="both"/>
        <w:rPr>
          <w:rFonts w:eastAsia="Times New Roman"/>
          <w:lang w:eastAsia="lt-LT"/>
        </w:rPr>
      </w:pPr>
      <w:bookmarkStart w:id="10" w:name="part_23f6e203dfe6454d9784743e64636454"/>
      <w:bookmarkEnd w:id="10"/>
      <w:r w:rsidRPr="00635C70">
        <w:rPr>
          <w:rFonts w:eastAsia="Times New Roman"/>
          <w:lang w:eastAsia="lt-LT"/>
        </w:rPr>
        <w:t>6) prekybos žmonėmis aukos, baigusios psichologinės socialinės ir (ar) profesinės reabilitacijos programas, jeigu jos kreipiasi į Užimtumo tarnybą</w:t>
      </w:r>
      <w:r w:rsidRPr="00635C70">
        <w:rPr>
          <w:rFonts w:eastAsia="Times New Roman"/>
          <w:b/>
          <w:bCs/>
          <w:lang w:eastAsia="lt-LT"/>
        </w:rPr>
        <w:t> </w:t>
      </w:r>
      <w:r w:rsidRPr="00635C70">
        <w:rPr>
          <w:rFonts w:eastAsia="Times New Roman"/>
          <w:lang w:eastAsia="lt-LT"/>
        </w:rPr>
        <w:t>ne vėliau kaip per 6 mėnesius nuo psichologinės socialinės ir (ar) profesinės reabilitacijos programos baigimo</w:t>
      </w:r>
      <w:r>
        <w:rPr>
          <w:rFonts w:eastAsia="Times New Roman"/>
          <w:lang w:eastAsia="lt-LT"/>
        </w:rPr>
        <w:t xml:space="preserve"> </w:t>
      </w:r>
      <w:r w:rsidRPr="00635C70">
        <w:rPr>
          <w:rFonts w:eastAsia="Times New Roman"/>
          <w:lang w:eastAsia="lt-LT"/>
        </w:rPr>
        <w:t>(2024 m. spalio 1 d. duomenimis – 0);</w:t>
      </w:r>
    </w:p>
    <w:p w14:paraId="4B3EFFAB" w14:textId="77777777" w:rsidR="00AD1775" w:rsidRPr="00635C70" w:rsidRDefault="00AD1775" w:rsidP="00AD1775">
      <w:pPr>
        <w:overflowPunct w:val="0"/>
        <w:ind w:firstLine="709"/>
        <w:jc w:val="both"/>
        <w:rPr>
          <w:rFonts w:eastAsia="Times New Roman"/>
          <w:lang w:eastAsia="lt-LT"/>
        </w:rPr>
      </w:pPr>
      <w:bookmarkStart w:id="11" w:name="part_1ca2eb83112f4805803500eacbdf5d19"/>
      <w:bookmarkEnd w:id="11"/>
      <w:r w:rsidRPr="00635C70">
        <w:rPr>
          <w:rFonts w:eastAsia="Times New Roman"/>
          <w:lang w:eastAsia="lt-LT"/>
        </w:rPr>
        <w:t>7) grįžę į Lietuvą nuolat gyventi politiniai kaliniai ir tremtiniai bei jų šeimos nariai (sutuoktinis, vaikai (įvaikiai) iki 18 metų), jeigu jie kreipiasi į Užimtumo tarnybą</w:t>
      </w:r>
      <w:r w:rsidRPr="00635C70">
        <w:rPr>
          <w:rFonts w:eastAsia="Times New Roman"/>
          <w:b/>
          <w:bCs/>
          <w:lang w:eastAsia="lt-LT"/>
        </w:rPr>
        <w:t> </w:t>
      </w:r>
      <w:r w:rsidRPr="00635C70">
        <w:rPr>
          <w:rFonts w:eastAsia="Times New Roman"/>
          <w:lang w:eastAsia="lt-LT"/>
        </w:rPr>
        <w:t>ne vėliau kaip per 6 mėnesius nuo grįžimo į Lietuvą nuolat gyventi dienos</w:t>
      </w:r>
      <w:r>
        <w:rPr>
          <w:rFonts w:eastAsia="Times New Roman"/>
          <w:lang w:eastAsia="lt-LT"/>
        </w:rPr>
        <w:t xml:space="preserve"> </w:t>
      </w:r>
      <w:r w:rsidRPr="00635C70">
        <w:rPr>
          <w:rFonts w:eastAsia="Times New Roman"/>
          <w:lang w:eastAsia="lt-LT"/>
        </w:rPr>
        <w:t>(2024 m. spalio 1 d. duomenimis – 0);</w:t>
      </w:r>
    </w:p>
    <w:p w14:paraId="4AE32966" w14:textId="6C887A3C" w:rsidR="00AD1775" w:rsidRPr="00635C70" w:rsidRDefault="007B6ABE" w:rsidP="007B6ABE">
      <w:pPr>
        <w:overflowPunct w:val="0"/>
        <w:jc w:val="both"/>
        <w:rPr>
          <w:rFonts w:eastAsia="Times New Roman"/>
          <w:lang w:eastAsia="lt-LT"/>
        </w:rPr>
      </w:pPr>
      <w:bookmarkStart w:id="12" w:name="part_39b2822724bc4d8a9b4460d4598db3a9"/>
      <w:bookmarkEnd w:id="12"/>
      <w:r>
        <w:rPr>
          <w:rFonts w:eastAsia="Times New Roman"/>
          <w:lang w:eastAsia="lt-LT"/>
        </w:rPr>
        <w:t xml:space="preserve">           </w:t>
      </w:r>
      <w:r w:rsidR="00AD1775" w:rsidRPr="00635C70">
        <w:rPr>
          <w:rFonts w:eastAsia="Times New Roman"/>
          <w:lang w:eastAsia="lt-LT"/>
        </w:rPr>
        <w:t>8) turintys pabėgėlio statusą ar kuriems yra suteikta papildoma ar laikinoji apsauga arba turintys teisę gauti laikinąją apsaugą, iki sprendimo dėl laikinosios apsaugos suteikimo (nesuteikimo) priėmimo, tačiau ne ilgiau kaip laikinosios apsaugos laikotarpiu</w:t>
      </w:r>
      <w:r w:rsidR="00AD1775">
        <w:rPr>
          <w:rFonts w:eastAsia="Times New Roman"/>
          <w:lang w:eastAsia="lt-LT"/>
        </w:rPr>
        <w:t xml:space="preserve"> </w:t>
      </w:r>
      <w:r w:rsidR="00AD1775" w:rsidRPr="00635C70">
        <w:rPr>
          <w:rFonts w:eastAsia="Times New Roman"/>
          <w:lang w:eastAsia="lt-LT"/>
        </w:rPr>
        <w:t xml:space="preserve">(2024 m. spalio 1 d. duomenimis </w:t>
      </w:r>
      <w:r w:rsidR="00AD1775">
        <w:rPr>
          <w:rFonts w:eastAsia="Times New Roman"/>
          <w:lang w:eastAsia="lt-LT"/>
        </w:rPr>
        <w:t>–</w:t>
      </w:r>
      <w:r w:rsidR="00AD1775" w:rsidRPr="00635C70">
        <w:rPr>
          <w:rFonts w:eastAsia="Times New Roman"/>
          <w:lang w:eastAsia="lt-LT"/>
        </w:rPr>
        <w:t xml:space="preserve"> </w:t>
      </w:r>
      <w:r w:rsidR="00AD1775">
        <w:rPr>
          <w:rFonts w:eastAsia="Times New Roman"/>
          <w:lang w:eastAsia="lt-LT"/>
        </w:rPr>
        <w:t>2</w:t>
      </w:r>
      <w:r w:rsidR="00AD1775" w:rsidRPr="00635C70">
        <w:rPr>
          <w:rFonts w:eastAsia="Times New Roman"/>
          <w:lang w:eastAsia="lt-LT"/>
        </w:rPr>
        <w:t>);</w:t>
      </w:r>
    </w:p>
    <w:p w14:paraId="07B80593" w14:textId="4AC652EC" w:rsidR="00AD1775" w:rsidRPr="00635C70" w:rsidRDefault="007B6ABE" w:rsidP="00AD1775">
      <w:pPr>
        <w:overflowPunct w:val="0"/>
        <w:ind w:firstLine="709"/>
        <w:jc w:val="both"/>
        <w:rPr>
          <w:rFonts w:eastAsia="Times New Roman"/>
          <w:lang w:eastAsia="lt-LT"/>
        </w:rPr>
      </w:pPr>
      <w:bookmarkStart w:id="13" w:name="part_bed852dd294642b1b251c95fe80d8589"/>
      <w:bookmarkEnd w:id="13"/>
      <w:r>
        <w:rPr>
          <w:rFonts w:eastAsia="Times New Roman"/>
          <w:lang w:eastAsia="lt-LT"/>
        </w:rPr>
        <w:t xml:space="preserve"> </w:t>
      </w:r>
      <w:r w:rsidR="00AD1775" w:rsidRPr="00635C70">
        <w:rPr>
          <w:rFonts w:eastAsia="Times New Roman"/>
          <w:lang w:eastAsia="lt-LT"/>
        </w:rPr>
        <w:t>9) patiriantys socialinę riziką</w:t>
      </w:r>
      <w:r w:rsidR="00AD1775">
        <w:rPr>
          <w:rFonts w:eastAsia="Times New Roman"/>
          <w:lang w:eastAsia="lt-LT"/>
        </w:rPr>
        <w:t xml:space="preserve"> (</w:t>
      </w:r>
      <w:r w:rsidR="00AD1775" w:rsidRPr="004F6A9E">
        <w:rPr>
          <w:rFonts w:eastAsia="Times New Roman"/>
          <w:lang w:eastAsia="lt-LT"/>
        </w:rPr>
        <w:t>2024 m. spalio 1 d. duomenimis – 0</w:t>
      </w:r>
      <w:r w:rsidR="00AD1775">
        <w:rPr>
          <w:rFonts w:eastAsia="Times New Roman"/>
          <w:lang w:eastAsia="lt-LT"/>
        </w:rPr>
        <w:t>)</w:t>
      </w:r>
      <w:r w:rsidR="00AD1775" w:rsidRPr="00635C70">
        <w:rPr>
          <w:rFonts w:eastAsia="Times New Roman"/>
          <w:lang w:eastAsia="lt-LT"/>
        </w:rPr>
        <w:t>;</w:t>
      </w:r>
    </w:p>
    <w:p w14:paraId="39BA91E0" w14:textId="77777777" w:rsidR="00AD1775" w:rsidRPr="00635C70" w:rsidRDefault="00AD1775" w:rsidP="00AD1775">
      <w:pPr>
        <w:overflowPunct w:val="0"/>
        <w:ind w:firstLine="709"/>
        <w:jc w:val="both"/>
        <w:rPr>
          <w:rFonts w:eastAsia="Times New Roman"/>
          <w:lang w:eastAsia="lt-LT"/>
        </w:rPr>
      </w:pPr>
      <w:bookmarkStart w:id="14" w:name="part_ed69ae77b3424c5a97d9373e17324ab7"/>
      <w:bookmarkEnd w:id="14"/>
      <w:r w:rsidRPr="00635C70">
        <w:rPr>
          <w:rFonts w:eastAsia="Times New Roman"/>
          <w:lang w:eastAsia="lt-LT"/>
        </w:rPr>
        <w:t>10) vyresni kaip 40 metų</w:t>
      </w:r>
      <w:r>
        <w:rPr>
          <w:rFonts w:eastAsia="Times New Roman"/>
          <w:lang w:eastAsia="lt-LT"/>
        </w:rPr>
        <w:t xml:space="preserve"> (</w:t>
      </w:r>
      <w:r w:rsidRPr="004F6A9E">
        <w:rPr>
          <w:rFonts w:eastAsia="Times New Roman"/>
          <w:lang w:eastAsia="lt-LT"/>
        </w:rPr>
        <w:t xml:space="preserve">2024 m. spalio 1 d. duomenimis – </w:t>
      </w:r>
      <w:r>
        <w:rPr>
          <w:rFonts w:eastAsia="Times New Roman"/>
          <w:lang w:eastAsia="lt-LT"/>
        </w:rPr>
        <w:t>63)</w:t>
      </w:r>
      <w:r w:rsidRPr="00635C70">
        <w:rPr>
          <w:rFonts w:eastAsia="Times New Roman"/>
          <w:lang w:eastAsia="lt-LT"/>
        </w:rPr>
        <w:t>;</w:t>
      </w:r>
    </w:p>
    <w:p w14:paraId="457AFE10" w14:textId="77777777" w:rsidR="00AD1775" w:rsidRPr="00635C70" w:rsidRDefault="00AD1775" w:rsidP="00AD1775">
      <w:pPr>
        <w:overflowPunct w:val="0"/>
        <w:ind w:firstLine="709"/>
        <w:jc w:val="both"/>
        <w:rPr>
          <w:rFonts w:eastAsia="Times New Roman"/>
          <w:lang w:eastAsia="lt-LT"/>
        </w:rPr>
      </w:pPr>
      <w:bookmarkStart w:id="15" w:name="part_af2731403ee143ad8ce1f9020c5a9c3d"/>
      <w:bookmarkEnd w:id="15"/>
      <w:r w:rsidRPr="00635C70">
        <w:rPr>
          <w:rFonts w:eastAsia="Times New Roman"/>
          <w:lang w:eastAsia="lt-LT"/>
        </w:rPr>
        <w:t>11) darbo rinkai besirengiantys asmenys</w:t>
      </w:r>
      <w:r>
        <w:rPr>
          <w:rFonts w:eastAsia="Times New Roman"/>
          <w:lang w:eastAsia="lt-LT"/>
        </w:rPr>
        <w:t xml:space="preserve"> (</w:t>
      </w:r>
      <w:r w:rsidRPr="00635C70">
        <w:rPr>
          <w:rFonts w:eastAsia="Times New Roman"/>
          <w:lang w:eastAsia="lt-LT"/>
        </w:rPr>
        <w:t xml:space="preserve">2024 m. spalio 1 d. duomenimis </w:t>
      </w:r>
      <w:r w:rsidRPr="004F6A9E">
        <w:rPr>
          <w:rFonts w:eastAsia="Times New Roman"/>
          <w:lang w:eastAsia="lt-LT"/>
        </w:rPr>
        <w:t>–</w:t>
      </w:r>
      <w:r w:rsidRPr="00635C70">
        <w:rPr>
          <w:rFonts w:eastAsia="Times New Roman"/>
          <w:lang w:eastAsia="lt-LT"/>
        </w:rPr>
        <w:t xml:space="preserve"> </w:t>
      </w:r>
      <w:r>
        <w:rPr>
          <w:rFonts w:eastAsia="Times New Roman"/>
          <w:lang w:eastAsia="lt-LT"/>
        </w:rPr>
        <w:t>5)</w:t>
      </w:r>
      <w:r w:rsidRPr="00635C70">
        <w:rPr>
          <w:rFonts w:eastAsia="Times New Roman"/>
          <w:lang w:eastAsia="lt-LT"/>
        </w:rPr>
        <w:t>;</w:t>
      </w:r>
    </w:p>
    <w:p w14:paraId="1A7194CA" w14:textId="77777777" w:rsidR="00AD1775" w:rsidRPr="00635C70" w:rsidRDefault="00AD1775" w:rsidP="00AD1775">
      <w:pPr>
        <w:overflowPunct w:val="0"/>
        <w:ind w:firstLine="709"/>
        <w:jc w:val="both"/>
        <w:rPr>
          <w:rFonts w:eastAsia="Times New Roman"/>
          <w:lang w:eastAsia="lt-LT"/>
        </w:rPr>
      </w:pPr>
      <w:bookmarkStart w:id="16" w:name="part_921c71a175744905ad6e61bb2517d63c"/>
      <w:bookmarkEnd w:id="16"/>
      <w:r w:rsidRPr="00635C70">
        <w:rPr>
          <w:rFonts w:eastAsia="Times New Roman"/>
          <w:lang w:eastAsia="lt-LT"/>
        </w:rPr>
        <w:t>12) ilgalaikiai bedarbiai, kurių nedarbo trukmė ilgesnė kaip 12 mėnesių, skaičiuojant nuo įsiregistravimo Užimtumo tarnyboje dienos.</w:t>
      </w:r>
    </w:p>
    <w:p w14:paraId="1265CF38" w14:textId="77777777" w:rsidR="00AD1775" w:rsidRDefault="00AD1775" w:rsidP="00AD1775">
      <w:pPr>
        <w:overflowPunct w:val="0"/>
        <w:ind w:firstLine="709"/>
        <w:jc w:val="both"/>
        <w:rPr>
          <w:rFonts w:eastAsia="Times New Roman"/>
          <w:lang w:eastAsia="lt-LT"/>
        </w:rPr>
      </w:pPr>
    </w:p>
    <w:p w14:paraId="66CB55E8" w14:textId="1960AD6C" w:rsidR="00AD1775" w:rsidRDefault="00AD1775" w:rsidP="00AD1775">
      <w:pPr>
        <w:ind w:firstLine="709"/>
        <w:jc w:val="both"/>
        <w:rPr>
          <w:rFonts w:eastAsia="Times New Roman"/>
          <w:lang w:eastAsia="lt-LT"/>
        </w:rPr>
      </w:pPr>
      <w:bookmarkStart w:id="17" w:name="part_3281de8fa824475591b565a76cd5833a"/>
      <w:bookmarkStart w:id="18" w:name="_Hlk493149686"/>
      <w:bookmarkEnd w:id="2"/>
      <w:bookmarkEnd w:id="17"/>
      <w:r>
        <w:rPr>
          <w:rFonts w:eastAsia="Times New Roman"/>
          <w:lang w:eastAsia="lt-LT"/>
        </w:rPr>
        <w:t>9. Bedarbių pasiskirstymas 2017–2024 metais</w:t>
      </w:r>
      <w:r w:rsidR="00980A81">
        <w:rPr>
          <w:rFonts w:eastAsia="Times New Roman"/>
          <w:lang w:eastAsia="lt-LT"/>
        </w:rPr>
        <w:t xml:space="preserve"> </w:t>
      </w:r>
      <w:r w:rsidR="0072003D">
        <w:rPr>
          <w:rFonts w:eastAsia="Times New Roman"/>
          <w:lang w:eastAsia="lt-LT"/>
        </w:rPr>
        <w:t>Savivaldybėje</w:t>
      </w:r>
      <w:r>
        <w:rPr>
          <w:rFonts w:eastAsia="Times New Roman"/>
          <w:lang w:eastAsia="lt-LT"/>
        </w:rPr>
        <w:t>:</w:t>
      </w:r>
    </w:p>
    <w:p w14:paraId="1495852F" w14:textId="77777777" w:rsidR="007B6ABE" w:rsidRDefault="007B6ABE" w:rsidP="00AD1775">
      <w:pPr>
        <w:ind w:firstLine="709"/>
        <w:jc w:val="both"/>
        <w:rPr>
          <w:rFonts w:eastAsia="Times New Roman"/>
          <w:lang w:eastAsia="lt-LT"/>
        </w:rPr>
      </w:pPr>
    </w:p>
    <w:bookmarkEnd w:id="18"/>
    <w:tbl>
      <w:tblPr>
        <w:tblStyle w:val="Lentelstinklelis"/>
        <w:tblW w:w="9817" w:type="dxa"/>
        <w:tblInd w:w="-5" w:type="dxa"/>
        <w:tblLook w:val="04A0" w:firstRow="1" w:lastRow="0" w:firstColumn="1" w:lastColumn="0" w:noHBand="0" w:noVBand="1"/>
      </w:tblPr>
      <w:tblGrid>
        <w:gridCol w:w="1418"/>
        <w:gridCol w:w="1049"/>
        <w:gridCol w:w="1050"/>
        <w:gridCol w:w="1050"/>
        <w:gridCol w:w="1050"/>
        <w:gridCol w:w="1050"/>
        <w:gridCol w:w="1050"/>
        <w:gridCol w:w="1050"/>
        <w:gridCol w:w="1050"/>
      </w:tblGrid>
      <w:tr w:rsidR="00105A65" w:rsidRPr="007B6ABE" w14:paraId="1FA364C2" w14:textId="77777777" w:rsidTr="00105A65">
        <w:tc>
          <w:tcPr>
            <w:tcW w:w="1418" w:type="dxa"/>
            <w:vMerge w:val="restart"/>
            <w:tcBorders>
              <w:top w:val="single" w:sz="4" w:space="0" w:color="auto"/>
              <w:left w:val="single" w:sz="4" w:space="0" w:color="auto"/>
              <w:bottom w:val="single" w:sz="4" w:space="0" w:color="auto"/>
              <w:right w:val="single" w:sz="4" w:space="0" w:color="auto"/>
            </w:tcBorders>
            <w:hideMark/>
          </w:tcPr>
          <w:p w14:paraId="6668326F" w14:textId="77777777" w:rsidR="00105A65" w:rsidRPr="007B6ABE" w:rsidRDefault="00105A65" w:rsidP="00980A81">
            <w:pPr>
              <w:jc w:val="both"/>
              <w:rPr>
                <w:rFonts w:eastAsia="Times New Roman"/>
                <w:sz w:val="22"/>
                <w:szCs w:val="22"/>
              </w:rPr>
            </w:pPr>
          </w:p>
          <w:p w14:paraId="21AB98D3" w14:textId="207C94E1" w:rsidR="00AD1775" w:rsidRPr="007B6ABE" w:rsidRDefault="00105A65" w:rsidP="00980A81">
            <w:pPr>
              <w:jc w:val="both"/>
              <w:rPr>
                <w:rFonts w:eastAsia="Times New Roman"/>
                <w:sz w:val="22"/>
                <w:szCs w:val="22"/>
              </w:rPr>
            </w:pPr>
            <w:r w:rsidRPr="007B6ABE">
              <w:rPr>
                <w:rFonts w:eastAsia="Times New Roman"/>
                <w:sz w:val="22"/>
                <w:szCs w:val="22"/>
              </w:rPr>
              <w:t>Metai</w:t>
            </w:r>
          </w:p>
        </w:tc>
        <w:tc>
          <w:tcPr>
            <w:tcW w:w="7349" w:type="dxa"/>
            <w:gridSpan w:val="7"/>
            <w:tcBorders>
              <w:top w:val="single" w:sz="4" w:space="0" w:color="auto"/>
              <w:left w:val="single" w:sz="4" w:space="0" w:color="auto"/>
              <w:bottom w:val="single" w:sz="4" w:space="0" w:color="auto"/>
              <w:right w:val="single" w:sz="4" w:space="0" w:color="auto"/>
            </w:tcBorders>
            <w:hideMark/>
          </w:tcPr>
          <w:p w14:paraId="4F128D93" w14:textId="77777777" w:rsidR="00AD1775" w:rsidRPr="007B6ABE" w:rsidRDefault="00AD1775" w:rsidP="0077088F">
            <w:pPr>
              <w:jc w:val="both"/>
              <w:rPr>
                <w:rFonts w:eastAsia="Times New Roman"/>
                <w:sz w:val="22"/>
                <w:szCs w:val="22"/>
              </w:rPr>
            </w:pPr>
            <w:r w:rsidRPr="007B6ABE">
              <w:rPr>
                <w:rFonts w:eastAsia="Times New Roman"/>
                <w:sz w:val="22"/>
                <w:szCs w:val="22"/>
              </w:rPr>
              <w:t>Bedarbių procentas nuo darbingų amžiaus gyventojų</w:t>
            </w:r>
          </w:p>
        </w:tc>
        <w:tc>
          <w:tcPr>
            <w:tcW w:w="1050" w:type="dxa"/>
            <w:tcBorders>
              <w:top w:val="single" w:sz="4" w:space="0" w:color="auto"/>
              <w:left w:val="single" w:sz="4" w:space="0" w:color="auto"/>
              <w:bottom w:val="single" w:sz="4" w:space="0" w:color="auto"/>
              <w:right w:val="single" w:sz="4" w:space="0" w:color="auto"/>
            </w:tcBorders>
          </w:tcPr>
          <w:p w14:paraId="15CE1FB7" w14:textId="77777777" w:rsidR="00AD1775" w:rsidRPr="007B6ABE" w:rsidRDefault="00AD1775" w:rsidP="0077088F">
            <w:pPr>
              <w:jc w:val="both"/>
              <w:rPr>
                <w:rFonts w:eastAsia="Times New Roman"/>
                <w:sz w:val="22"/>
                <w:szCs w:val="22"/>
              </w:rPr>
            </w:pPr>
          </w:p>
        </w:tc>
      </w:tr>
      <w:tr w:rsidR="00105A65" w:rsidRPr="007B6ABE" w14:paraId="47440B61" w14:textId="77777777" w:rsidTr="00105A65">
        <w:tc>
          <w:tcPr>
            <w:tcW w:w="1418" w:type="dxa"/>
            <w:vMerge/>
            <w:tcBorders>
              <w:top w:val="single" w:sz="4" w:space="0" w:color="auto"/>
              <w:left w:val="single" w:sz="4" w:space="0" w:color="auto"/>
              <w:bottom w:val="single" w:sz="4" w:space="0" w:color="auto"/>
              <w:right w:val="single" w:sz="4" w:space="0" w:color="auto"/>
            </w:tcBorders>
            <w:vAlign w:val="center"/>
            <w:hideMark/>
          </w:tcPr>
          <w:p w14:paraId="5A5D1F92" w14:textId="77777777" w:rsidR="00AD1775" w:rsidRPr="007B6ABE" w:rsidRDefault="00AD1775" w:rsidP="0077088F">
            <w:pPr>
              <w:rPr>
                <w:rFonts w:eastAsia="Times New Roman"/>
                <w:sz w:val="22"/>
                <w:szCs w:val="22"/>
              </w:rPr>
            </w:pPr>
          </w:p>
        </w:tc>
        <w:tc>
          <w:tcPr>
            <w:tcW w:w="1049" w:type="dxa"/>
            <w:tcBorders>
              <w:top w:val="single" w:sz="4" w:space="0" w:color="auto"/>
              <w:left w:val="single" w:sz="4" w:space="0" w:color="auto"/>
              <w:bottom w:val="single" w:sz="4" w:space="0" w:color="auto"/>
              <w:right w:val="single" w:sz="4" w:space="0" w:color="auto"/>
            </w:tcBorders>
            <w:hideMark/>
          </w:tcPr>
          <w:p w14:paraId="41910D9D" w14:textId="56293C64" w:rsidR="00AD1775" w:rsidRPr="007B6ABE" w:rsidRDefault="00AD1775" w:rsidP="0077088F">
            <w:pPr>
              <w:jc w:val="both"/>
              <w:rPr>
                <w:rFonts w:eastAsia="Times New Roman"/>
                <w:sz w:val="22"/>
                <w:szCs w:val="22"/>
              </w:rPr>
            </w:pPr>
            <w:r w:rsidRPr="007B6ABE">
              <w:rPr>
                <w:rFonts w:eastAsia="Times New Roman"/>
                <w:sz w:val="22"/>
                <w:szCs w:val="22"/>
              </w:rPr>
              <w:t>2017.12.</w:t>
            </w:r>
          </w:p>
        </w:tc>
        <w:tc>
          <w:tcPr>
            <w:tcW w:w="1050" w:type="dxa"/>
            <w:tcBorders>
              <w:top w:val="single" w:sz="4" w:space="0" w:color="auto"/>
              <w:left w:val="single" w:sz="4" w:space="0" w:color="auto"/>
              <w:bottom w:val="single" w:sz="4" w:space="0" w:color="auto"/>
              <w:right w:val="single" w:sz="4" w:space="0" w:color="auto"/>
            </w:tcBorders>
            <w:hideMark/>
          </w:tcPr>
          <w:p w14:paraId="74C41740" w14:textId="739CE666" w:rsidR="00AD1775" w:rsidRPr="007B6ABE" w:rsidRDefault="00AD1775" w:rsidP="0077088F">
            <w:pPr>
              <w:jc w:val="both"/>
              <w:rPr>
                <w:rFonts w:eastAsia="Times New Roman"/>
                <w:sz w:val="22"/>
                <w:szCs w:val="22"/>
              </w:rPr>
            </w:pPr>
            <w:r w:rsidRPr="007B6ABE">
              <w:rPr>
                <w:rFonts w:eastAsia="Times New Roman"/>
                <w:sz w:val="22"/>
                <w:szCs w:val="22"/>
              </w:rPr>
              <w:t>2018.12.</w:t>
            </w:r>
          </w:p>
        </w:tc>
        <w:tc>
          <w:tcPr>
            <w:tcW w:w="1050" w:type="dxa"/>
            <w:tcBorders>
              <w:top w:val="single" w:sz="4" w:space="0" w:color="auto"/>
              <w:left w:val="single" w:sz="4" w:space="0" w:color="auto"/>
              <w:bottom w:val="single" w:sz="4" w:space="0" w:color="auto"/>
              <w:right w:val="single" w:sz="4" w:space="0" w:color="auto"/>
            </w:tcBorders>
            <w:hideMark/>
          </w:tcPr>
          <w:p w14:paraId="21BCDC93" w14:textId="5D0C727A" w:rsidR="00AD1775" w:rsidRPr="007B6ABE" w:rsidRDefault="00AD1775" w:rsidP="0077088F">
            <w:pPr>
              <w:jc w:val="both"/>
              <w:rPr>
                <w:rFonts w:eastAsia="Times New Roman"/>
                <w:sz w:val="22"/>
                <w:szCs w:val="22"/>
              </w:rPr>
            </w:pPr>
            <w:r w:rsidRPr="007B6ABE">
              <w:rPr>
                <w:rFonts w:eastAsia="Times New Roman"/>
                <w:sz w:val="22"/>
                <w:szCs w:val="22"/>
              </w:rPr>
              <w:t>2019.12.</w:t>
            </w:r>
          </w:p>
        </w:tc>
        <w:tc>
          <w:tcPr>
            <w:tcW w:w="1050" w:type="dxa"/>
            <w:tcBorders>
              <w:top w:val="single" w:sz="4" w:space="0" w:color="auto"/>
              <w:left w:val="single" w:sz="4" w:space="0" w:color="auto"/>
              <w:bottom w:val="single" w:sz="4" w:space="0" w:color="auto"/>
              <w:right w:val="single" w:sz="4" w:space="0" w:color="auto"/>
            </w:tcBorders>
            <w:hideMark/>
          </w:tcPr>
          <w:p w14:paraId="6566C3A6" w14:textId="65AAC108" w:rsidR="00AD1775" w:rsidRPr="007B6ABE" w:rsidRDefault="00AD1775" w:rsidP="0077088F">
            <w:pPr>
              <w:jc w:val="both"/>
              <w:rPr>
                <w:rFonts w:eastAsia="Times New Roman"/>
                <w:sz w:val="22"/>
                <w:szCs w:val="22"/>
              </w:rPr>
            </w:pPr>
            <w:r w:rsidRPr="007B6ABE">
              <w:rPr>
                <w:rFonts w:eastAsia="Times New Roman"/>
                <w:sz w:val="22"/>
                <w:szCs w:val="22"/>
              </w:rPr>
              <w:t>2020.12.</w:t>
            </w:r>
          </w:p>
        </w:tc>
        <w:tc>
          <w:tcPr>
            <w:tcW w:w="1050" w:type="dxa"/>
            <w:tcBorders>
              <w:top w:val="single" w:sz="4" w:space="0" w:color="auto"/>
              <w:left w:val="single" w:sz="4" w:space="0" w:color="auto"/>
              <w:bottom w:val="single" w:sz="4" w:space="0" w:color="auto"/>
              <w:right w:val="single" w:sz="4" w:space="0" w:color="auto"/>
            </w:tcBorders>
            <w:hideMark/>
          </w:tcPr>
          <w:p w14:paraId="326CA5C0" w14:textId="6C76FE0F" w:rsidR="00AD1775" w:rsidRPr="007B6ABE" w:rsidRDefault="00AD1775" w:rsidP="0077088F">
            <w:pPr>
              <w:jc w:val="both"/>
              <w:rPr>
                <w:rFonts w:eastAsia="Times New Roman"/>
                <w:sz w:val="22"/>
                <w:szCs w:val="22"/>
              </w:rPr>
            </w:pPr>
            <w:r w:rsidRPr="007B6ABE">
              <w:rPr>
                <w:rFonts w:eastAsia="Times New Roman"/>
                <w:sz w:val="22"/>
                <w:szCs w:val="22"/>
              </w:rPr>
              <w:t>2021.10.</w:t>
            </w:r>
          </w:p>
        </w:tc>
        <w:tc>
          <w:tcPr>
            <w:tcW w:w="1050" w:type="dxa"/>
            <w:tcBorders>
              <w:top w:val="single" w:sz="4" w:space="0" w:color="auto"/>
              <w:left w:val="single" w:sz="4" w:space="0" w:color="auto"/>
              <w:bottom w:val="single" w:sz="4" w:space="0" w:color="auto"/>
              <w:right w:val="single" w:sz="4" w:space="0" w:color="auto"/>
            </w:tcBorders>
            <w:hideMark/>
          </w:tcPr>
          <w:p w14:paraId="0D1F868D" w14:textId="34F7EC48" w:rsidR="00AD1775" w:rsidRPr="007B6ABE" w:rsidRDefault="00AD1775" w:rsidP="0077088F">
            <w:pPr>
              <w:jc w:val="both"/>
              <w:rPr>
                <w:rFonts w:eastAsia="Times New Roman"/>
                <w:sz w:val="22"/>
                <w:szCs w:val="22"/>
              </w:rPr>
            </w:pPr>
            <w:r w:rsidRPr="007B6ABE">
              <w:rPr>
                <w:rFonts w:eastAsia="Times New Roman"/>
                <w:sz w:val="22"/>
                <w:szCs w:val="22"/>
              </w:rPr>
              <w:t>2022.10.</w:t>
            </w:r>
          </w:p>
        </w:tc>
        <w:tc>
          <w:tcPr>
            <w:tcW w:w="1050" w:type="dxa"/>
            <w:tcBorders>
              <w:top w:val="single" w:sz="4" w:space="0" w:color="auto"/>
              <w:left w:val="single" w:sz="4" w:space="0" w:color="auto"/>
              <w:bottom w:val="single" w:sz="4" w:space="0" w:color="auto"/>
              <w:right w:val="single" w:sz="4" w:space="0" w:color="auto"/>
            </w:tcBorders>
            <w:hideMark/>
          </w:tcPr>
          <w:p w14:paraId="0D7993DC" w14:textId="248CDD1A" w:rsidR="00AD1775" w:rsidRPr="007B6ABE" w:rsidRDefault="00AD1775" w:rsidP="0077088F">
            <w:pPr>
              <w:jc w:val="both"/>
              <w:rPr>
                <w:rFonts w:eastAsia="Times New Roman"/>
                <w:sz w:val="22"/>
                <w:szCs w:val="22"/>
              </w:rPr>
            </w:pPr>
            <w:r w:rsidRPr="007B6ABE">
              <w:rPr>
                <w:rFonts w:eastAsia="Times New Roman"/>
                <w:sz w:val="22"/>
                <w:szCs w:val="22"/>
              </w:rPr>
              <w:t>2023.10.</w:t>
            </w:r>
          </w:p>
        </w:tc>
        <w:tc>
          <w:tcPr>
            <w:tcW w:w="1050" w:type="dxa"/>
            <w:tcBorders>
              <w:top w:val="single" w:sz="4" w:space="0" w:color="auto"/>
              <w:left w:val="single" w:sz="4" w:space="0" w:color="auto"/>
              <w:bottom w:val="single" w:sz="4" w:space="0" w:color="auto"/>
              <w:right w:val="single" w:sz="4" w:space="0" w:color="auto"/>
            </w:tcBorders>
          </w:tcPr>
          <w:p w14:paraId="0C2A2116" w14:textId="7D86B583" w:rsidR="00AD1775" w:rsidRPr="007B6ABE" w:rsidRDefault="00AD1775" w:rsidP="0077088F">
            <w:pPr>
              <w:jc w:val="both"/>
              <w:rPr>
                <w:rFonts w:eastAsia="Times New Roman"/>
                <w:sz w:val="22"/>
                <w:szCs w:val="22"/>
              </w:rPr>
            </w:pPr>
            <w:r w:rsidRPr="007B6ABE">
              <w:rPr>
                <w:rFonts w:eastAsia="Times New Roman"/>
                <w:color w:val="000000" w:themeColor="text1"/>
                <w:sz w:val="22"/>
                <w:szCs w:val="22"/>
              </w:rPr>
              <w:t>2024.10.</w:t>
            </w:r>
          </w:p>
        </w:tc>
      </w:tr>
      <w:tr w:rsidR="00105A65" w:rsidRPr="007B6ABE" w14:paraId="485BB005" w14:textId="77777777" w:rsidTr="00105A65">
        <w:tc>
          <w:tcPr>
            <w:tcW w:w="1418" w:type="dxa"/>
            <w:tcBorders>
              <w:top w:val="single" w:sz="4" w:space="0" w:color="auto"/>
              <w:left w:val="single" w:sz="4" w:space="0" w:color="auto"/>
              <w:bottom w:val="single" w:sz="4" w:space="0" w:color="auto"/>
              <w:right w:val="single" w:sz="4" w:space="0" w:color="auto"/>
            </w:tcBorders>
          </w:tcPr>
          <w:p w14:paraId="18755F88" w14:textId="595D9AD1" w:rsidR="00AD1775" w:rsidRPr="007B6ABE" w:rsidRDefault="00105A65" w:rsidP="00105A65">
            <w:pPr>
              <w:rPr>
                <w:rFonts w:eastAsia="Times New Roman"/>
                <w:sz w:val="22"/>
                <w:szCs w:val="22"/>
              </w:rPr>
            </w:pPr>
            <w:r w:rsidRPr="007B6ABE">
              <w:rPr>
                <w:rFonts w:eastAsia="Times New Roman"/>
                <w:sz w:val="22"/>
                <w:szCs w:val="22"/>
              </w:rPr>
              <w:t>Procentai</w:t>
            </w:r>
          </w:p>
        </w:tc>
        <w:tc>
          <w:tcPr>
            <w:tcW w:w="1049" w:type="dxa"/>
            <w:tcBorders>
              <w:top w:val="single" w:sz="4" w:space="0" w:color="auto"/>
              <w:left w:val="single" w:sz="4" w:space="0" w:color="auto"/>
              <w:bottom w:val="single" w:sz="4" w:space="0" w:color="auto"/>
              <w:right w:val="single" w:sz="4" w:space="0" w:color="auto"/>
            </w:tcBorders>
            <w:hideMark/>
          </w:tcPr>
          <w:p w14:paraId="69DEAF55" w14:textId="77777777" w:rsidR="00AD1775" w:rsidRPr="007B6ABE" w:rsidRDefault="00AD1775" w:rsidP="0077088F">
            <w:pPr>
              <w:jc w:val="center"/>
              <w:rPr>
                <w:rFonts w:eastAsia="Times New Roman"/>
                <w:sz w:val="22"/>
                <w:szCs w:val="22"/>
              </w:rPr>
            </w:pPr>
            <w:r w:rsidRPr="007B6ABE">
              <w:rPr>
                <w:rFonts w:eastAsia="Times New Roman"/>
                <w:sz w:val="22"/>
                <w:szCs w:val="22"/>
              </w:rPr>
              <w:t>5,8</w:t>
            </w:r>
          </w:p>
        </w:tc>
        <w:tc>
          <w:tcPr>
            <w:tcW w:w="1050" w:type="dxa"/>
            <w:tcBorders>
              <w:top w:val="single" w:sz="4" w:space="0" w:color="auto"/>
              <w:left w:val="single" w:sz="4" w:space="0" w:color="auto"/>
              <w:bottom w:val="single" w:sz="4" w:space="0" w:color="auto"/>
              <w:right w:val="single" w:sz="4" w:space="0" w:color="auto"/>
            </w:tcBorders>
            <w:hideMark/>
          </w:tcPr>
          <w:p w14:paraId="1EF9424C" w14:textId="77777777" w:rsidR="00AD1775" w:rsidRPr="007B6ABE" w:rsidRDefault="00AD1775" w:rsidP="0077088F">
            <w:pPr>
              <w:jc w:val="center"/>
              <w:rPr>
                <w:rFonts w:eastAsia="Times New Roman"/>
                <w:sz w:val="22"/>
                <w:szCs w:val="22"/>
              </w:rPr>
            </w:pPr>
            <w:r w:rsidRPr="007B6ABE">
              <w:rPr>
                <w:rFonts w:eastAsia="Times New Roman"/>
                <w:sz w:val="22"/>
                <w:szCs w:val="22"/>
              </w:rPr>
              <w:t>5,4</w:t>
            </w:r>
          </w:p>
        </w:tc>
        <w:tc>
          <w:tcPr>
            <w:tcW w:w="1050" w:type="dxa"/>
            <w:tcBorders>
              <w:top w:val="single" w:sz="4" w:space="0" w:color="auto"/>
              <w:left w:val="single" w:sz="4" w:space="0" w:color="auto"/>
              <w:bottom w:val="single" w:sz="4" w:space="0" w:color="auto"/>
              <w:right w:val="single" w:sz="4" w:space="0" w:color="auto"/>
            </w:tcBorders>
            <w:hideMark/>
          </w:tcPr>
          <w:p w14:paraId="5B711F18" w14:textId="77777777" w:rsidR="00AD1775" w:rsidRPr="007B6ABE" w:rsidRDefault="00AD1775" w:rsidP="0077088F">
            <w:pPr>
              <w:jc w:val="center"/>
              <w:rPr>
                <w:rFonts w:eastAsia="Times New Roman"/>
                <w:sz w:val="22"/>
                <w:szCs w:val="22"/>
              </w:rPr>
            </w:pPr>
            <w:r w:rsidRPr="007B6ABE">
              <w:rPr>
                <w:rFonts w:eastAsia="Times New Roman"/>
                <w:sz w:val="22"/>
                <w:szCs w:val="22"/>
              </w:rPr>
              <w:t>4,7</w:t>
            </w:r>
          </w:p>
        </w:tc>
        <w:tc>
          <w:tcPr>
            <w:tcW w:w="1050" w:type="dxa"/>
            <w:tcBorders>
              <w:top w:val="single" w:sz="4" w:space="0" w:color="auto"/>
              <w:left w:val="single" w:sz="4" w:space="0" w:color="auto"/>
              <w:bottom w:val="single" w:sz="4" w:space="0" w:color="auto"/>
              <w:right w:val="single" w:sz="4" w:space="0" w:color="auto"/>
            </w:tcBorders>
            <w:hideMark/>
          </w:tcPr>
          <w:p w14:paraId="1DC2D27C" w14:textId="77777777" w:rsidR="00AD1775" w:rsidRPr="007B6ABE" w:rsidRDefault="00AD1775" w:rsidP="0077088F">
            <w:pPr>
              <w:jc w:val="center"/>
              <w:rPr>
                <w:rFonts w:eastAsia="Times New Roman"/>
                <w:sz w:val="22"/>
                <w:szCs w:val="22"/>
              </w:rPr>
            </w:pPr>
            <w:r w:rsidRPr="007B6ABE">
              <w:rPr>
                <w:rFonts w:eastAsia="Times New Roman"/>
                <w:sz w:val="22"/>
                <w:szCs w:val="22"/>
              </w:rPr>
              <w:t>7,7</w:t>
            </w:r>
          </w:p>
        </w:tc>
        <w:tc>
          <w:tcPr>
            <w:tcW w:w="1050" w:type="dxa"/>
            <w:tcBorders>
              <w:top w:val="single" w:sz="4" w:space="0" w:color="auto"/>
              <w:left w:val="single" w:sz="4" w:space="0" w:color="auto"/>
              <w:bottom w:val="single" w:sz="4" w:space="0" w:color="auto"/>
              <w:right w:val="single" w:sz="4" w:space="0" w:color="auto"/>
            </w:tcBorders>
            <w:hideMark/>
          </w:tcPr>
          <w:p w14:paraId="56118EB3" w14:textId="77777777" w:rsidR="00AD1775" w:rsidRPr="007B6ABE" w:rsidRDefault="00AD1775" w:rsidP="0077088F">
            <w:pPr>
              <w:jc w:val="center"/>
              <w:rPr>
                <w:rFonts w:eastAsia="Times New Roman"/>
                <w:sz w:val="22"/>
                <w:szCs w:val="22"/>
              </w:rPr>
            </w:pPr>
            <w:r w:rsidRPr="007B6ABE">
              <w:rPr>
                <w:rFonts w:eastAsia="Times New Roman"/>
                <w:sz w:val="22"/>
                <w:szCs w:val="22"/>
              </w:rPr>
              <w:t>5,1</w:t>
            </w:r>
          </w:p>
        </w:tc>
        <w:tc>
          <w:tcPr>
            <w:tcW w:w="1050" w:type="dxa"/>
            <w:tcBorders>
              <w:top w:val="single" w:sz="4" w:space="0" w:color="auto"/>
              <w:left w:val="single" w:sz="4" w:space="0" w:color="auto"/>
              <w:bottom w:val="single" w:sz="4" w:space="0" w:color="auto"/>
              <w:right w:val="single" w:sz="4" w:space="0" w:color="auto"/>
            </w:tcBorders>
            <w:hideMark/>
          </w:tcPr>
          <w:p w14:paraId="7A9C56F2" w14:textId="77777777" w:rsidR="00AD1775" w:rsidRPr="007B6ABE" w:rsidRDefault="00AD1775" w:rsidP="0077088F">
            <w:pPr>
              <w:jc w:val="center"/>
              <w:rPr>
                <w:rFonts w:eastAsia="Times New Roman"/>
                <w:sz w:val="22"/>
                <w:szCs w:val="22"/>
              </w:rPr>
            </w:pPr>
            <w:r w:rsidRPr="007B6ABE">
              <w:rPr>
                <w:rFonts w:eastAsia="Times New Roman"/>
                <w:sz w:val="22"/>
                <w:szCs w:val="22"/>
              </w:rPr>
              <w:t>3,5</w:t>
            </w:r>
          </w:p>
        </w:tc>
        <w:tc>
          <w:tcPr>
            <w:tcW w:w="1050" w:type="dxa"/>
            <w:tcBorders>
              <w:top w:val="single" w:sz="4" w:space="0" w:color="auto"/>
              <w:left w:val="single" w:sz="4" w:space="0" w:color="auto"/>
              <w:bottom w:val="single" w:sz="4" w:space="0" w:color="auto"/>
              <w:right w:val="single" w:sz="4" w:space="0" w:color="auto"/>
            </w:tcBorders>
            <w:hideMark/>
          </w:tcPr>
          <w:p w14:paraId="5AC06DA9" w14:textId="77777777" w:rsidR="00AD1775" w:rsidRPr="007B6ABE" w:rsidRDefault="00AD1775" w:rsidP="0077088F">
            <w:pPr>
              <w:jc w:val="center"/>
              <w:rPr>
                <w:rFonts w:eastAsia="Times New Roman"/>
                <w:sz w:val="22"/>
                <w:szCs w:val="22"/>
              </w:rPr>
            </w:pPr>
            <w:r w:rsidRPr="007B6ABE">
              <w:rPr>
                <w:rFonts w:eastAsia="Times New Roman"/>
                <w:sz w:val="22"/>
                <w:szCs w:val="22"/>
              </w:rPr>
              <w:t>2,7</w:t>
            </w:r>
          </w:p>
        </w:tc>
        <w:tc>
          <w:tcPr>
            <w:tcW w:w="1050" w:type="dxa"/>
            <w:tcBorders>
              <w:top w:val="single" w:sz="4" w:space="0" w:color="auto"/>
              <w:left w:val="single" w:sz="4" w:space="0" w:color="auto"/>
              <w:bottom w:val="single" w:sz="4" w:space="0" w:color="auto"/>
              <w:right w:val="single" w:sz="4" w:space="0" w:color="auto"/>
            </w:tcBorders>
          </w:tcPr>
          <w:p w14:paraId="233BCE07" w14:textId="77777777" w:rsidR="00AD1775" w:rsidRPr="007B6ABE" w:rsidRDefault="00AD1775" w:rsidP="0077088F">
            <w:pPr>
              <w:jc w:val="center"/>
              <w:rPr>
                <w:rFonts w:eastAsia="Times New Roman"/>
                <w:sz w:val="22"/>
                <w:szCs w:val="22"/>
              </w:rPr>
            </w:pPr>
            <w:r w:rsidRPr="007B6ABE">
              <w:rPr>
                <w:rFonts w:eastAsia="Times New Roman"/>
                <w:sz w:val="22"/>
                <w:szCs w:val="22"/>
              </w:rPr>
              <w:t>2,7</w:t>
            </w:r>
          </w:p>
        </w:tc>
      </w:tr>
      <w:tr w:rsidR="00105A65" w:rsidRPr="007B6ABE" w14:paraId="4399C449" w14:textId="77777777" w:rsidTr="00105A65">
        <w:tc>
          <w:tcPr>
            <w:tcW w:w="1418" w:type="dxa"/>
            <w:vMerge w:val="restart"/>
            <w:tcBorders>
              <w:top w:val="single" w:sz="4" w:space="0" w:color="auto"/>
              <w:left w:val="single" w:sz="4" w:space="0" w:color="auto"/>
              <w:bottom w:val="single" w:sz="4" w:space="0" w:color="auto"/>
              <w:right w:val="single" w:sz="4" w:space="0" w:color="auto"/>
            </w:tcBorders>
            <w:hideMark/>
          </w:tcPr>
          <w:p w14:paraId="75288CA7" w14:textId="77777777" w:rsidR="00AD1775" w:rsidRPr="007B6ABE" w:rsidRDefault="00AD1775" w:rsidP="0077088F">
            <w:pPr>
              <w:jc w:val="both"/>
              <w:rPr>
                <w:rFonts w:eastAsia="Times New Roman"/>
                <w:sz w:val="22"/>
                <w:szCs w:val="22"/>
              </w:rPr>
            </w:pPr>
          </w:p>
          <w:p w14:paraId="007C829E" w14:textId="7CC01C8C" w:rsidR="00105A65" w:rsidRPr="007B6ABE" w:rsidRDefault="00105A65" w:rsidP="0077088F">
            <w:pPr>
              <w:jc w:val="both"/>
              <w:rPr>
                <w:rFonts w:eastAsia="Times New Roman"/>
                <w:sz w:val="22"/>
                <w:szCs w:val="22"/>
              </w:rPr>
            </w:pPr>
            <w:r w:rsidRPr="007B6ABE">
              <w:rPr>
                <w:rFonts w:eastAsia="Times New Roman"/>
                <w:sz w:val="22"/>
                <w:szCs w:val="22"/>
              </w:rPr>
              <w:t>Metai</w:t>
            </w:r>
          </w:p>
        </w:tc>
        <w:tc>
          <w:tcPr>
            <w:tcW w:w="7349" w:type="dxa"/>
            <w:gridSpan w:val="7"/>
            <w:tcBorders>
              <w:top w:val="single" w:sz="4" w:space="0" w:color="auto"/>
              <w:left w:val="single" w:sz="4" w:space="0" w:color="auto"/>
              <w:bottom w:val="single" w:sz="4" w:space="0" w:color="auto"/>
              <w:right w:val="single" w:sz="4" w:space="0" w:color="auto"/>
            </w:tcBorders>
            <w:hideMark/>
          </w:tcPr>
          <w:p w14:paraId="43AB8FDC" w14:textId="77777777" w:rsidR="00AD1775" w:rsidRPr="007B6ABE" w:rsidRDefault="00AD1775" w:rsidP="0077088F">
            <w:pPr>
              <w:jc w:val="both"/>
              <w:rPr>
                <w:rFonts w:eastAsia="Times New Roman"/>
                <w:sz w:val="22"/>
                <w:szCs w:val="22"/>
              </w:rPr>
            </w:pPr>
            <w:r w:rsidRPr="007B6ABE">
              <w:rPr>
                <w:rFonts w:eastAsia="Times New Roman"/>
                <w:sz w:val="22"/>
                <w:szCs w:val="22"/>
              </w:rPr>
              <w:t>Bedarbių skaičius</w:t>
            </w:r>
          </w:p>
        </w:tc>
        <w:tc>
          <w:tcPr>
            <w:tcW w:w="1050" w:type="dxa"/>
            <w:tcBorders>
              <w:top w:val="single" w:sz="4" w:space="0" w:color="auto"/>
              <w:left w:val="single" w:sz="4" w:space="0" w:color="auto"/>
              <w:bottom w:val="single" w:sz="4" w:space="0" w:color="auto"/>
              <w:right w:val="single" w:sz="4" w:space="0" w:color="auto"/>
            </w:tcBorders>
          </w:tcPr>
          <w:p w14:paraId="27BAC810" w14:textId="77777777" w:rsidR="00AD1775" w:rsidRPr="007B6ABE" w:rsidRDefault="00AD1775" w:rsidP="0077088F">
            <w:pPr>
              <w:jc w:val="both"/>
              <w:rPr>
                <w:rFonts w:eastAsia="Times New Roman"/>
                <w:sz w:val="22"/>
                <w:szCs w:val="22"/>
              </w:rPr>
            </w:pPr>
          </w:p>
        </w:tc>
      </w:tr>
      <w:tr w:rsidR="00105A65" w:rsidRPr="007B6ABE" w14:paraId="24D33CBA" w14:textId="77777777" w:rsidTr="00105A65">
        <w:tc>
          <w:tcPr>
            <w:tcW w:w="1418" w:type="dxa"/>
            <w:vMerge/>
            <w:tcBorders>
              <w:top w:val="single" w:sz="4" w:space="0" w:color="auto"/>
              <w:left w:val="single" w:sz="4" w:space="0" w:color="auto"/>
              <w:bottom w:val="single" w:sz="4" w:space="0" w:color="auto"/>
              <w:right w:val="single" w:sz="4" w:space="0" w:color="auto"/>
            </w:tcBorders>
            <w:vAlign w:val="center"/>
            <w:hideMark/>
          </w:tcPr>
          <w:p w14:paraId="7D0C0061" w14:textId="77777777" w:rsidR="00AD1775" w:rsidRPr="007B6ABE" w:rsidRDefault="00AD1775" w:rsidP="0077088F">
            <w:pPr>
              <w:rPr>
                <w:rFonts w:eastAsia="Times New Roman"/>
                <w:sz w:val="22"/>
                <w:szCs w:val="22"/>
              </w:rPr>
            </w:pPr>
          </w:p>
        </w:tc>
        <w:tc>
          <w:tcPr>
            <w:tcW w:w="1049" w:type="dxa"/>
            <w:tcBorders>
              <w:top w:val="single" w:sz="4" w:space="0" w:color="auto"/>
              <w:left w:val="single" w:sz="4" w:space="0" w:color="auto"/>
              <w:bottom w:val="single" w:sz="4" w:space="0" w:color="auto"/>
              <w:right w:val="single" w:sz="4" w:space="0" w:color="auto"/>
            </w:tcBorders>
            <w:hideMark/>
          </w:tcPr>
          <w:p w14:paraId="50777D9A" w14:textId="02B1535E" w:rsidR="00AD1775" w:rsidRPr="007B6ABE" w:rsidRDefault="00AD1775" w:rsidP="0077088F">
            <w:pPr>
              <w:jc w:val="both"/>
              <w:rPr>
                <w:rFonts w:eastAsia="Times New Roman"/>
                <w:sz w:val="22"/>
                <w:szCs w:val="22"/>
              </w:rPr>
            </w:pPr>
            <w:r w:rsidRPr="007B6ABE">
              <w:rPr>
                <w:rFonts w:eastAsia="Times New Roman"/>
                <w:color w:val="000000"/>
                <w:sz w:val="22"/>
                <w:szCs w:val="22"/>
              </w:rPr>
              <w:t>2017.12.</w:t>
            </w:r>
          </w:p>
        </w:tc>
        <w:tc>
          <w:tcPr>
            <w:tcW w:w="1050" w:type="dxa"/>
            <w:tcBorders>
              <w:top w:val="single" w:sz="4" w:space="0" w:color="auto"/>
              <w:left w:val="single" w:sz="4" w:space="0" w:color="auto"/>
              <w:bottom w:val="single" w:sz="4" w:space="0" w:color="auto"/>
              <w:right w:val="single" w:sz="4" w:space="0" w:color="auto"/>
            </w:tcBorders>
            <w:hideMark/>
          </w:tcPr>
          <w:p w14:paraId="131A5A3C" w14:textId="7ABEBEF9" w:rsidR="00AD1775" w:rsidRPr="007B6ABE" w:rsidRDefault="00AD1775" w:rsidP="0077088F">
            <w:pPr>
              <w:jc w:val="both"/>
              <w:rPr>
                <w:rFonts w:eastAsia="Times New Roman"/>
                <w:sz w:val="22"/>
                <w:szCs w:val="22"/>
              </w:rPr>
            </w:pPr>
            <w:r w:rsidRPr="007B6ABE">
              <w:rPr>
                <w:rFonts w:eastAsia="Times New Roman"/>
                <w:color w:val="000000"/>
                <w:sz w:val="22"/>
                <w:szCs w:val="22"/>
              </w:rPr>
              <w:t>2018.12</w:t>
            </w:r>
          </w:p>
        </w:tc>
        <w:tc>
          <w:tcPr>
            <w:tcW w:w="1050" w:type="dxa"/>
            <w:tcBorders>
              <w:top w:val="single" w:sz="4" w:space="0" w:color="auto"/>
              <w:left w:val="single" w:sz="4" w:space="0" w:color="auto"/>
              <w:bottom w:val="single" w:sz="4" w:space="0" w:color="auto"/>
              <w:right w:val="single" w:sz="4" w:space="0" w:color="auto"/>
            </w:tcBorders>
            <w:hideMark/>
          </w:tcPr>
          <w:p w14:paraId="750468BD" w14:textId="6F66D18F" w:rsidR="00AD1775" w:rsidRPr="007B6ABE" w:rsidRDefault="00AD1775" w:rsidP="0077088F">
            <w:pPr>
              <w:jc w:val="both"/>
              <w:rPr>
                <w:rFonts w:eastAsia="Times New Roman"/>
                <w:sz w:val="22"/>
                <w:szCs w:val="22"/>
              </w:rPr>
            </w:pPr>
            <w:r w:rsidRPr="007B6ABE">
              <w:rPr>
                <w:rFonts w:eastAsia="Times New Roman"/>
                <w:sz w:val="22"/>
                <w:szCs w:val="22"/>
              </w:rPr>
              <w:t>2019.12</w:t>
            </w:r>
          </w:p>
        </w:tc>
        <w:tc>
          <w:tcPr>
            <w:tcW w:w="1050" w:type="dxa"/>
            <w:tcBorders>
              <w:top w:val="single" w:sz="4" w:space="0" w:color="auto"/>
              <w:left w:val="single" w:sz="4" w:space="0" w:color="auto"/>
              <w:bottom w:val="single" w:sz="4" w:space="0" w:color="auto"/>
              <w:right w:val="single" w:sz="4" w:space="0" w:color="auto"/>
            </w:tcBorders>
            <w:hideMark/>
          </w:tcPr>
          <w:p w14:paraId="45331CA9" w14:textId="38AFFC8E" w:rsidR="00AD1775" w:rsidRPr="007B6ABE" w:rsidRDefault="00AD1775" w:rsidP="0077088F">
            <w:pPr>
              <w:jc w:val="both"/>
              <w:rPr>
                <w:rFonts w:eastAsia="Times New Roman"/>
                <w:sz w:val="22"/>
                <w:szCs w:val="22"/>
              </w:rPr>
            </w:pPr>
            <w:r w:rsidRPr="007B6ABE">
              <w:rPr>
                <w:rFonts w:eastAsia="Times New Roman"/>
                <w:sz w:val="22"/>
                <w:szCs w:val="22"/>
              </w:rPr>
              <w:t>2020.12</w:t>
            </w:r>
          </w:p>
        </w:tc>
        <w:tc>
          <w:tcPr>
            <w:tcW w:w="1050" w:type="dxa"/>
            <w:tcBorders>
              <w:top w:val="single" w:sz="4" w:space="0" w:color="auto"/>
              <w:left w:val="single" w:sz="4" w:space="0" w:color="auto"/>
              <w:bottom w:val="single" w:sz="4" w:space="0" w:color="auto"/>
              <w:right w:val="single" w:sz="4" w:space="0" w:color="auto"/>
            </w:tcBorders>
            <w:hideMark/>
          </w:tcPr>
          <w:p w14:paraId="54DF5EED" w14:textId="610C093F" w:rsidR="00AD1775" w:rsidRPr="007B6ABE" w:rsidRDefault="00AD1775" w:rsidP="0077088F">
            <w:pPr>
              <w:jc w:val="both"/>
              <w:rPr>
                <w:rFonts w:eastAsia="Times New Roman"/>
                <w:sz w:val="22"/>
                <w:szCs w:val="22"/>
              </w:rPr>
            </w:pPr>
            <w:r w:rsidRPr="007B6ABE">
              <w:rPr>
                <w:rFonts w:eastAsia="Times New Roman"/>
                <w:sz w:val="22"/>
                <w:szCs w:val="22"/>
              </w:rPr>
              <w:t>2021.10.</w:t>
            </w:r>
          </w:p>
        </w:tc>
        <w:tc>
          <w:tcPr>
            <w:tcW w:w="1050" w:type="dxa"/>
            <w:tcBorders>
              <w:top w:val="single" w:sz="4" w:space="0" w:color="auto"/>
              <w:left w:val="single" w:sz="4" w:space="0" w:color="auto"/>
              <w:bottom w:val="single" w:sz="4" w:space="0" w:color="auto"/>
              <w:right w:val="single" w:sz="4" w:space="0" w:color="auto"/>
            </w:tcBorders>
            <w:hideMark/>
          </w:tcPr>
          <w:p w14:paraId="18499AA5" w14:textId="11B3D1F0" w:rsidR="00AD1775" w:rsidRPr="007B6ABE" w:rsidRDefault="00AD1775" w:rsidP="0077088F">
            <w:pPr>
              <w:jc w:val="both"/>
              <w:rPr>
                <w:rFonts w:eastAsia="Times New Roman"/>
                <w:color w:val="000000" w:themeColor="text1"/>
                <w:sz w:val="22"/>
                <w:szCs w:val="22"/>
              </w:rPr>
            </w:pPr>
            <w:r w:rsidRPr="007B6ABE">
              <w:rPr>
                <w:rFonts w:eastAsia="Times New Roman"/>
                <w:color w:val="000000" w:themeColor="text1"/>
                <w:sz w:val="22"/>
                <w:szCs w:val="22"/>
              </w:rPr>
              <w:t>2022.10.</w:t>
            </w:r>
          </w:p>
        </w:tc>
        <w:tc>
          <w:tcPr>
            <w:tcW w:w="1050" w:type="dxa"/>
            <w:tcBorders>
              <w:top w:val="single" w:sz="4" w:space="0" w:color="auto"/>
              <w:left w:val="single" w:sz="4" w:space="0" w:color="auto"/>
              <w:bottom w:val="single" w:sz="4" w:space="0" w:color="auto"/>
              <w:right w:val="single" w:sz="4" w:space="0" w:color="auto"/>
            </w:tcBorders>
            <w:hideMark/>
          </w:tcPr>
          <w:p w14:paraId="5ABE58AC" w14:textId="4CB4391C" w:rsidR="00AD1775" w:rsidRPr="007B6ABE" w:rsidRDefault="00AD1775" w:rsidP="0077088F">
            <w:pPr>
              <w:jc w:val="both"/>
              <w:rPr>
                <w:rFonts w:eastAsia="Times New Roman"/>
                <w:color w:val="000000" w:themeColor="text1"/>
                <w:sz w:val="22"/>
                <w:szCs w:val="22"/>
              </w:rPr>
            </w:pPr>
            <w:r w:rsidRPr="007B6ABE">
              <w:rPr>
                <w:rFonts w:eastAsia="Times New Roman"/>
                <w:color w:val="000000" w:themeColor="text1"/>
                <w:sz w:val="22"/>
                <w:szCs w:val="22"/>
              </w:rPr>
              <w:t>2023.10.</w:t>
            </w:r>
          </w:p>
        </w:tc>
        <w:tc>
          <w:tcPr>
            <w:tcW w:w="1050" w:type="dxa"/>
            <w:tcBorders>
              <w:top w:val="single" w:sz="4" w:space="0" w:color="auto"/>
              <w:left w:val="single" w:sz="4" w:space="0" w:color="auto"/>
              <w:bottom w:val="single" w:sz="4" w:space="0" w:color="auto"/>
              <w:right w:val="single" w:sz="4" w:space="0" w:color="auto"/>
            </w:tcBorders>
          </w:tcPr>
          <w:p w14:paraId="535CA92E" w14:textId="462C46CE" w:rsidR="00AD1775" w:rsidRPr="007B6ABE" w:rsidRDefault="00AD1775" w:rsidP="0077088F">
            <w:pPr>
              <w:jc w:val="both"/>
              <w:rPr>
                <w:rFonts w:eastAsia="Times New Roman"/>
                <w:color w:val="000000" w:themeColor="text1"/>
                <w:sz w:val="22"/>
                <w:szCs w:val="22"/>
              </w:rPr>
            </w:pPr>
            <w:r w:rsidRPr="007B6ABE">
              <w:rPr>
                <w:rFonts w:eastAsia="Times New Roman"/>
                <w:color w:val="000000" w:themeColor="text1"/>
                <w:sz w:val="22"/>
                <w:szCs w:val="22"/>
              </w:rPr>
              <w:t>2024.10.</w:t>
            </w:r>
          </w:p>
        </w:tc>
      </w:tr>
      <w:tr w:rsidR="00105A65" w:rsidRPr="007B6ABE" w14:paraId="3F64D8EF" w14:textId="77777777" w:rsidTr="00105A65">
        <w:tc>
          <w:tcPr>
            <w:tcW w:w="1418" w:type="dxa"/>
            <w:tcBorders>
              <w:top w:val="single" w:sz="4" w:space="0" w:color="auto"/>
              <w:left w:val="single" w:sz="4" w:space="0" w:color="auto"/>
              <w:bottom w:val="single" w:sz="4" w:space="0" w:color="auto"/>
              <w:right w:val="single" w:sz="4" w:space="0" w:color="auto"/>
            </w:tcBorders>
          </w:tcPr>
          <w:p w14:paraId="56CD7E71" w14:textId="25D77118" w:rsidR="00AD1775" w:rsidRPr="007B6ABE" w:rsidRDefault="00105A65" w:rsidP="00105A65">
            <w:pPr>
              <w:rPr>
                <w:rFonts w:eastAsia="Times New Roman"/>
                <w:sz w:val="22"/>
                <w:szCs w:val="22"/>
              </w:rPr>
            </w:pPr>
            <w:r w:rsidRPr="007B6ABE">
              <w:rPr>
                <w:rFonts w:eastAsia="Times New Roman"/>
                <w:sz w:val="22"/>
                <w:szCs w:val="22"/>
              </w:rPr>
              <w:t>Skaičius</w:t>
            </w:r>
          </w:p>
        </w:tc>
        <w:tc>
          <w:tcPr>
            <w:tcW w:w="1049" w:type="dxa"/>
            <w:tcBorders>
              <w:top w:val="single" w:sz="4" w:space="0" w:color="auto"/>
              <w:left w:val="single" w:sz="4" w:space="0" w:color="auto"/>
              <w:bottom w:val="single" w:sz="4" w:space="0" w:color="auto"/>
              <w:right w:val="single" w:sz="4" w:space="0" w:color="auto"/>
            </w:tcBorders>
            <w:hideMark/>
          </w:tcPr>
          <w:p w14:paraId="24788AD8" w14:textId="77777777" w:rsidR="00AD1775" w:rsidRPr="007B6ABE" w:rsidRDefault="00AD1775" w:rsidP="0077088F">
            <w:pPr>
              <w:jc w:val="center"/>
              <w:rPr>
                <w:rFonts w:eastAsia="Times New Roman"/>
                <w:sz w:val="22"/>
                <w:szCs w:val="22"/>
              </w:rPr>
            </w:pPr>
            <w:r w:rsidRPr="007B6ABE">
              <w:rPr>
                <w:rFonts w:eastAsia="Times New Roman"/>
                <w:sz w:val="22"/>
                <w:szCs w:val="22"/>
              </w:rPr>
              <w:t>121</w:t>
            </w:r>
          </w:p>
        </w:tc>
        <w:tc>
          <w:tcPr>
            <w:tcW w:w="1050" w:type="dxa"/>
            <w:tcBorders>
              <w:top w:val="single" w:sz="4" w:space="0" w:color="auto"/>
              <w:left w:val="single" w:sz="4" w:space="0" w:color="auto"/>
              <w:bottom w:val="single" w:sz="4" w:space="0" w:color="auto"/>
              <w:right w:val="single" w:sz="4" w:space="0" w:color="auto"/>
            </w:tcBorders>
            <w:hideMark/>
          </w:tcPr>
          <w:p w14:paraId="3F73597C" w14:textId="77777777" w:rsidR="00AD1775" w:rsidRPr="007B6ABE" w:rsidRDefault="00AD1775" w:rsidP="0077088F">
            <w:pPr>
              <w:jc w:val="center"/>
              <w:rPr>
                <w:rFonts w:eastAsia="Times New Roman"/>
                <w:sz w:val="22"/>
                <w:szCs w:val="22"/>
              </w:rPr>
            </w:pPr>
            <w:r w:rsidRPr="007B6ABE">
              <w:rPr>
                <w:rFonts w:eastAsia="Times New Roman"/>
                <w:sz w:val="22"/>
                <w:szCs w:val="22"/>
              </w:rPr>
              <w:t>118</w:t>
            </w:r>
          </w:p>
        </w:tc>
        <w:tc>
          <w:tcPr>
            <w:tcW w:w="1050" w:type="dxa"/>
            <w:tcBorders>
              <w:top w:val="single" w:sz="4" w:space="0" w:color="auto"/>
              <w:left w:val="single" w:sz="4" w:space="0" w:color="auto"/>
              <w:bottom w:val="single" w:sz="4" w:space="0" w:color="auto"/>
              <w:right w:val="single" w:sz="4" w:space="0" w:color="auto"/>
            </w:tcBorders>
            <w:hideMark/>
          </w:tcPr>
          <w:p w14:paraId="473CBBCB" w14:textId="77777777" w:rsidR="00AD1775" w:rsidRPr="007B6ABE" w:rsidRDefault="00AD1775" w:rsidP="0077088F">
            <w:pPr>
              <w:jc w:val="center"/>
              <w:rPr>
                <w:rFonts w:eastAsia="Times New Roman"/>
                <w:sz w:val="22"/>
                <w:szCs w:val="22"/>
              </w:rPr>
            </w:pPr>
            <w:r w:rsidRPr="007B6ABE">
              <w:rPr>
                <w:rFonts w:eastAsia="Times New Roman"/>
                <w:sz w:val="22"/>
                <w:szCs w:val="22"/>
              </w:rPr>
              <w:t>113</w:t>
            </w:r>
          </w:p>
        </w:tc>
        <w:tc>
          <w:tcPr>
            <w:tcW w:w="1050" w:type="dxa"/>
            <w:tcBorders>
              <w:top w:val="single" w:sz="4" w:space="0" w:color="auto"/>
              <w:left w:val="single" w:sz="4" w:space="0" w:color="auto"/>
              <w:bottom w:val="single" w:sz="4" w:space="0" w:color="auto"/>
              <w:right w:val="single" w:sz="4" w:space="0" w:color="auto"/>
            </w:tcBorders>
            <w:hideMark/>
          </w:tcPr>
          <w:p w14:paraId="7FFD3B1A" w14:textId="77777777" w:rsidR="00AD1775" w:rsidRPr="007B6ABE" w:rsidRDefault="00AD1775" w:rsidP="0077088F">
            <w:pPr>
              <w:jc w:val="center"/>
              <w:rPr>
                <w:rFonts w:eastAsia="Times New Roman"/>
                <w:sz w:val="22"/>
                <w:szCs w:val="22"/>
              </w:rPr>
            </w:pPr>
            <w:r w:rsidRPr="007B6ABE">
              <w:rPr>
                <w:rFonts w:eastAsia="Times New Roman"/>
                <w:sz w:val="22"/>
                <w:szCs w:val="22"/>
              </w:rPr>
              <w:t>188</w:t>
            </w:r>
          </w:p>
        </w:tc>
        <w:tc>
          <w:tcPr>
            <w:tcW w:w="1050" w:type="dxa"/>
            <w:tcBorders>
              <w:top w:val="single" w:sz="4" w:space="0" w:color="auto"/>
              <w:left w:val="single" w:sz="4" w:space="0" w:color="auto"/>
              <w:bottom w:val="single" w:sz="4" w:space="0" w:color="auto"/>
              <w:right w:val="single" w:sz="4" w:space="0" w:color="auto"/>
            </w:tcBorders>
            <w:hideMark/>
          </w:tcPr>
          <w:p w14:paraId="30D144EA" w14:textId="77777777" w:rsidR="00AD1775" w:rsidRPr="007B6ABE" w:rsidRDefault="00AD1775" w:rsidP="0077088F">
            <w:pPr>
              <w:jc w:val="center"/>
              <w:rPr>
                <w:rFonts w:eastAsia="Times New Roman"/>
                <w:sz w:val="22"/>
                <w:szCs w:val="22"/>
              </w:rPr>
            </w:pPr>
            <w:r w:rsidRPr="007B6ABE">
              <w:rPr>
                <w:rFonts w:eastAsia="Times New Roman"/>
                <w:sz w:val="22"/>
                <w:szCs w:val="22"/>
              </w:rPr>
              <w:t>129</w:t>
            </w:r>
          </w:p>
        </w:tc>
        <w:tc>
          <w:tcPr>
            <w:tcW w:w="1050" w:type="dxa"/>
            <w:tcBorders>
              <w:top w:val="single" w:sz="4" w:space="0" w:color="auto"/>
              <w:left w:val="single" w:sz="4" w:space="0" w:color="auto"/>
              <w:bottom w:val="single" w:sz="4" w:space="0" w:color="auto"/>
              <w:right w:val="single" w:sz="4" w:space="0" w:color="auto"/>
            </w:tcBorders>
            <w:hideMark/>
          </w:tcPr>
          <w:p w14:paraId="674D9135" w14:textId="77777777" w:rsidR="00AD1775" w:rsidRPr="007B6ABE" w:rsidRDefault="00AD1775" w:rsidP="0077088F">
            <w:pPr>
              <w:jc w:val="center"/>
              <w:rPr>
                <w:rFonts w:eastAsia="Times New Roman"/>
                <w:color w:val="000000" w:themeColor="text1"/>
                <w:sz w:val="22"/>
                <w:szCs w:val="22"/>
              </w:rPr>
            </w:pPr>
            <w:r w:rsidRPr="007B6ABE">
              <w:rPr>
                <w:rFonts w:eastAsia="Times New Roman"/>
                <w:color w:val="000000" w:themeColor="text1"/>
                <w:sz w:val="22"/>
                <w:szCs w:val="22"/>
              </w:rPr>
              <w:t>98</w:t>
            </w:r>
          </w:p>
        </w:tc>
        <w:tc>
          <w:tcPr>
            <w:tcW w:w="1050" w:type="dxa"/>
            <w:tcBorders>
              <w:top w:val="single" w:sz="4" w:space="0" w:color="auto"/>
              <w:left w:val="single" w:sz="4" w:space="0" w:color="auto"/>
              <w:bottom w:val="single" w:sz="4" w:space="0" w:color="auto"/>
              <w:right w:val="single" w:sz="4" w:space="0" w:color="auto"/>
            </w:tcBorders>
            <w:hideMark/>
          </w:tcPr>
          <w:p w14:paraId="25C8940B" w14:textId="77777777" w:rsidR="00AD1775" w:rsidRPr="007B6ABE" w:rsidRDefault="00AD1775" w:rsidP="0077088F">
            <w:pPr>
              <w:jc w:val="center"/>
              <w:rPr>
                <w:rFonts w:eastAsia="Times New Roman"/>
                <w:color w:val="000000" w:themeColor="text1"/>
                <w:sz w:val="22"/>
                <w:szCs w:val="22"/>
              </w:rPr>
            </w:pPr>
            <w:r w:rsidRPr="007B6ABE">
              <w:rPr>
                <w:rFonts w:eastAsia="Times New Roman"/>
                <w:color w:val="000000" w:themeColor="text1"/>
                <w:sz w:val="22"/>
                <w:szCs w:val="22"/>
              </w:rPr>
              <w:t>79</w:t>
            </w:r>
          </w:p>
        </w:tc>
        <w:tc>
          <w:tcPr>
            <w:tcW w:w="1050" w:type="dxa"/>
            <w:tcBorders>
              <w:top w:val="single" w:sz="4" w:space="0" w:color="auto"/>
              <w:left w:val="single" w:sz="4" w:space="0" w:color="auto"/>
              <w:bottom w:val="single" w:sz="4" w:space="0" w:color="auto"/>
              <w:right w:val="single" w:sz="4" w:space="0" w:color="auto"/>
            </w:tcBorders>
          </w:tcPr>
          <w:p w14:paraId="1AE43228" w14:textId="77777777" w:rsidR="00AD1775" w:rsidRPr="007B6ABE" w:rsidRDefault="00AD1775" w:rsidP="0077088F">
            <w:pPr>
              <w:jc w:val="center"/>
              <w:rPr>
                <w:rFonts w:eastAsia="Times New Roman"/>
                <w:color w:val="000000" w:themeColor="text1"/>
                <w:sz w:val="22"/>
                <w:szCs w:val="22"/>
              </w:rPr>
            </w:pPr>
            <w:r w:rsidRPr="007B6ABE">
              <w:rPr>
                <w:rFonts w:eastAsia="Times New Roman"/>
                <w:color w:val="000000" w:themeColor="text1"/>
                <w:sz w:val="22"/>
                <w:szCs w:val="22"/>
              </w:rPr>
              <w:t>82</w:t>
            </w:r>
          </w:p>
        </w:tc>
      </w:tr>
    </w:tbl>
    <w:p w14:paraId="1AE32FB4" w14:textId="77777777" w:rsidR="00AD1775" w:rsidRPr="007B6ABE" w:rsidRDefault="00AD1775" w:rsidP="00AD1775">
      <w:pPr>
        <w:overflowPunct w:val="0"/>
        <w:ind w:firstLine="709"/>
        <w:jc w:val="both"/>
        <w:rPr>
          <w:rFonts w:eastAsia="Times New Roman"/>
          <w:i/>
          <w:iCs/>
          <w:sz w:val="22"/>
          <w:szCs w:val="22"/>
          <w:lang w:eastAsia="lt-LT"/>
        </w:rPr>
      </w:pPr>
      <w:r w:rsidRPr="007B6ABE">
        <w:rPr>
          <w:rFonts w:eastAsia="Times New Roman"/>
          <w:i/>
          <w:iCs/>
          <w:sz w:val="22"/>
          <w:szCs w:val="22"/>
          <w:lang w:eastAsia="lt-LT"/>
        </w:rPr>
        <w:t>Užimtumo tarnybos duomenys</w:t>
      </w:r>
    </w:p>
    <w:p w14:paraId="18A9CEEE" w14:textId="77777777" w:rsidR="00AD1775" w:rsidRDefault="00AD1775" w:rsidP="00AD1775">
      <w:pPr>
        <w:ind w:left="360" w:firstLine="349"/>
        <w:jc w:val="both"/>
        <w:rPr>
          <w:rFonts w:eastAsia="Times New Roman"/>
          <w:lang w:eastAsia="lt-LT"/>
        </w:rPr>
      </w:pPr>
    </w:p>
    <w:p w14:paraId="45743F53" w14:textId="57D0652E" w:rsidR="00AD1775" w:rsidRDefault="00AD1775" w:rsidP="00AD1775">
      <w:pPr>
        <w:ind w:left="360" w:firstLine="349"/>
        <w:jc w:val="both"/>
        <w:rPr>
          <w:rFonts w:eastAsia="Times New Roman"/>
          <w:lang w:eastAsia="lt-LT"/>
        </w:rPr>
      </w:pPr>
      <w:r>
        <w:rPr>
          <w:rFonts w:eastAsia="Times New Roman"/>
          <w:lang w:eastAsia="lt-LT"/>
        </w:rPr>
        <w:t>10. Užimtumo rėmimo rezultatai</w:t>
      </w:r>
      <w:r w:rsidR="00980A81">
        <w:rPr>
          <w:rFonts w:eastAsia="Times New Roman"/>
          <w:lang w:eastAsia="lt-LT"/>
        </w:rPr>
        <w:t xml:space="preserve"> </w:t>
      </w:r>
      <w:r w:rsidR="00105A65">
        <w:rPr>
          <w:rFonts w:eastAsia="Times New Roman"/>
          <w:lang w:eastAsia="lt-LT"/>
        </w:rPr>
        <w:t>Savivaldybėje</w:t>
      </w:r>
      <w:r>
        <w:rPr>
          <w:rFonts w:eastAsia="Times New Roman"/>
          <w:lang w:eastAsia="lt-LT"/>
        </w:rPr>
        <w:t>:</w:t>
      </w:r>
    </w:p>
    <w:p w14:paraId="4D1D277E" w14:textId="77777777" w:rsidR="007B6ABE" w:rsidRDefault="007B6ABE" w:rsidP="00AD1775">
      <w:pPr>
        <w:ind w:left="360" w:firstLine="349"/>
        <w:jc w:val="both"/>
        <w:rPr>
          <w:rFonts w:eastAsia="Times New Roman"/>
          <w:lang w:eastAsia="lt-LT"/>
        </w:rPr>
      </w:pPr>
    </w:p>
    <w:p w14:paraId="53FC9F26" w14:textId="77777777" w:rsidR="007B6ABE" w:rsidRDefault="007B6ABE" w:rsidP="00AD1775">
      <w:pPr>
        <w:ind w:left="360" w:firstLine="349"/>
        <w:jc w:val="both"/>
        <w:rPr>
          <w:rFonts w:eastAsia="Times New Roman"/>
          <w:lang w:eastAsia="lt-LT"/>
        </w:rPr>
      </w:pPr>
    </w:p>
    <w:p w14:paraId="29A917C2" w14:textId="77777777" w:rsidR="007B6ABE" w:rsidRDefault="007B6ABE" w:rsidP="00AD1775">
      <w:pPr>
        <w:ind w:left="360" w:firstLine="349"/>
        <w:jc w:val="both"/>
        <w:rPr>
          <w:rFonts w:eastAsia="Times New Roman"/>
          <w:lang w:eastAsia="lt-LT"/>
        </w:rPr>
      </w:pPr>
    </w:p>
    <w:tbl>
      <w:tblPr>
        <w:tblStyle w:val="Lentelstinklelis"/>
        <w:tblW w:w="9639" w:type="dxa"/>
        <w:tblInd w:w="-5" w:type="dxa"/>
        <w:tblLayout w:type="fixed"/>
        <w:tblLook w:val="04A0" w:firstRow="1" w:lastRow="0" w:firstColumn="1" w:lastColumn="0" w:noHBand="0" w:noVBand="1"/>
      </w:tblPr>
      <w:tblGrid>
        <w:gridCol w:w="1134"/>
        <w:gridCol w:w="993"/>
        <w:gridCol w:w="992"/>
        <w:gridCol w:w="992"/>
        <w:gridCol w:w="992"/>
        <w:gridCol w:w="1134"/>
        <w:gridCol w:w="1134"/>
        <w:gridCol w:w="1133"/>
        <w:gridCol w:w="1135"/>
      </w:tblGrid>
      <w:tr w:rsidR="00AD1775" w:rsidRPr="007B6ABE" w14:paraId="7A9825B8" w14:textId="77777777" w:rsidTr="00105A65">
        <w:tc>
          <w:tcPr>
            <w:tcW w:w="1134" w:type="dxa"/>
            <w:vMerge w:val="restart"/>
            <w:tcBorders>
              <w:top w:val="single" w:sz="4" w:space="0" w:color="auto"/>
              <w:left w:val="single" w:sz="4" w:space="0" w:color="auto"/>
              <w:bottom w:val="single" w:sz="4" w:space="0" w:color="auto"/>
              <w:right w:val="single" w:sz="4" w:space="0" w:color="auto"/>
            </w:tcBorders>
            <w:hideMark/>
          </w:tcPr>
          <w:p w14:paraId="54B61B3A" w14:textId="77777777" w:rsidR="00105A65" w:rsidRPr="007B6ABE" w:rsidRDefault="00105A65" w:rsidP="00980A81">
            <w:pPr>
              <w:ind w:left="36" w:hanging="36"/>
              <w:jc w:val="both"/>
              <w:rPr>
                <w:rFonts w:eastAsia="Times New Roman"/>
                <w:sz w:val="22"/>
                <w:szCs w:val="22"/>
              </w:rPr>
            </w:pPr>
            <w:bookmarkStart w:id="19" w:name="_Hlk493150224"/>
          </w:p>
          <w:p w14:paraId="17AE3C34" w14:textId="693F73AF" w:rsidR="00AD1775" w:rsidRPr="007B6ABE" w:rsidRDefault="00105A65" w:rsidP="00980A81">
            <w:pPr>
              <w:ind w:left="36" w:hanging="36"/>
              <w:jc w:val="both"/>
              <w:rPr>
                <w:rFonts w:eastAsia="Times New Roman"/>
                <w:sz w:val="22"/>
                <w:szCs w:val="22"/>
              </w:rPr>
            </w:pPr>
            <w:r w:rsidRPr="007B6ABE">
              <w:rPr>
                <w:rFonts w:eastAsia="Times New Roman"/>
                <w:sz w:val="22"/>
                <w:szCs w:val="22"/>
              </w:rPr>
              <w:t>Metai</w:t>
            </w:r>
          </w:p>
        </w:tc>
        <w:tc>
          <w:tcPr>
            <w:tcW w:w="7370" w:type="dxa"/>
            <w:gridSpan w:val="7"/>
            <w:tcBorders>
              <w:top w:val="single" w:sz="4" w:space="0" w:color="auto"/>
              <w:left w:val="single" w:sz="4" w:space="0" w:color="auto"/>
              <w:bottom w:val="single" w:sz="4" w:space="0" w:color="auto"/>
              <w:right w:val="single" w:sz="4" w:space="0" w:color="auto"/>
            </w:tcBorders>
            <w:hideMark/>
          </w:tcPr>
          <w:p w14:paraId="124863B2" w14:textId="77777777" w:rsidR="00AD1775" w:rsidRPr="007B6ABE" w:rsidRDefault="00AD1775" w:rsidP="0077088F">
            <w:pPr>
              <w:jc w:val="center"/>
              <w:rPr>
                <w:rFonts w:eastAsia="Times New Roman"/>
                <w:sz w:val="22"/>
                <w:szCs w:val="22"/>
              </w:rPr>
            </w:pPr>
            <w:r w:rsidRPr="007B6ABE">
              <w:rPr>
                <w:rFonts w:eastAsia="Times New Roman"/>
                <w:sz w:val="22"/>
                <w:szCs w:val="22"/>
              </w:rPr>
              <w:t>Įdarbinta asmenų</w:t>
            </w:r>
          </w:p>
        </w:tc>
        <w:tc>
          <w:tcPr>
            <w:tcW w:w="1135" w:type="dxa"/>
            <w:tcBorders>
              <w:top w:val="single" w:sz="4" w:space="0" w:color="auto"/>
              <w:left w:val="single" w:sz="4" w:space="0" w:color="auto"/>
              <w:bottom w:val="single" w:sz="4" w:space="0" w:color="auto"/>
              <w:right w:val="single" w:sz="4" w:space="0" w:color="auto"/>
            </w:tcBorders>
          </w:tcPr>
          <w:p w14:paraId="7E255E1B" w14:textId="77777777" w:rsidR="00AD1775" w:rsidRPr="007B6ABE" w:rsidRDefault="00AD1775" w:rsidP="0077088F">
            <w:pPr>
              <w:jc w:val="center"/>
              <w:rPr>
                <w:rFonts w:eastAsia="Times New Roman"/>
                <w:sz w:val="22"/>
                <w:szCs w:val="22"/>
              </w:rPr>
            </w:pPr>
          </w:p>
        </w:tc>
      </w:tr>
      <w:tr w:rsidR="00105A65" w:rsidRPr="007B6ABE" w14:paraId="12A45456" w14:textId="77777777" w:rsidTr="00105A65">
        <w:tc>
          <w:tcPr>
            <w:tcW w:w="1134" w:type="dxa"/>
            <w:vMerge/>
            <w:tcBorders>
              <w:top w:val="single" w:sz="4" w:space="0" w:color="auto"/>
              <w:left w:val="single" w:sz="4" w:space="0" w:color="auto"/>
              <w:bottom w:val="single" w:sz="4" w:space="0" w:color="auto"/>
              <w:right w:val="single" w:sz="4" w:space="0" w:color="auto"/>
            </w:tcBorders>
            <w:vAlign w:val="center"/>
            <w:hideMark/>
          </w:tcPr>
          <w:p w14:paraId="39EC040C" w14:textId="77777777" w:rsidR="00AD1775" w:rsidRPr="007B6ABE" w:rsidRDefault="00AD1775" w:rsidP="0077088F">
            <w:pPr>
              <w:rPr>
                <w:rFonts w:eastAsia="Times New Roman"/>
                <w:sz w:val="22"/>
                <w:szCs w:val="22"/>
              </w:rPr>
            </w:pPr>
          </w:p>
        </w:tc>
        <w:tc>
          <w:tcPr>
            <w:tcW w:w="993" w:type="dxa"/>
            <w:tcBorders>
              <w:top w:val="single" w:sz="4" w:space="0" w:color="auto"/>
              <w:left w:val="single" w:sz="4" w:space="0" w:color="auto"/>
              <w:bottom w:val="single" w:sz="4" w:space="0" w:color="auto"/>
              <w:right w:val="single" w:sz="4" w:space="0" w:color="auto"/>
            </w:tcBorders>
            <w:hideMark/>
          </w:tcPr>
          <w:p w14:paraId="2E64121C" w14:textId="77777777" w:rsidR="00AD1775" w:rsidRPr="007B6ABE" w:rsidRDefault="00AD1775" w:rsidP="0077088F">
            <w:pPr>
              <w:jc w:val="both"/>
              <w:rPr>
                <w:rFonts w:eastAsia="Times New Roman"/>
                <w:sz w:val="22"/>
                <w:szCs w:val="22"/>
              </w:rPr>
            </w:pPr>
            <w:r w:rsidRPr="007B6ABE">
              <w:rPr>
                <w:rFonts w:eastAsia="Times New Roman"/>
                <w:sz w:val="22"/>
                <w:szCs w:val="22"/>
              </w:rPr>
              <w:t>2017 m.</w:t>
            </w:r>
          </w:p>
        </w:tc>
        <w:tc>
          <w:tcPr>
            <w:tcW w:w="992" w:type="dxa"/>
            <w:tcBorders>
              <w:top w:val="single" w:sz="4" w:space="0" w:color="auto"/>
              <w:left w:val="single" w:sz="4" w:space="0" w:color="auto"/>
              <w:bottom w:val="single" w:sz="4" w:space="0" w:color="auto"/>
              <w:right w:val="single" w:sz="4" w:space="0" w:color="auto"/>
            </w:tcBorders>
            <w:hideMark/>
          </w:tcPr>
          <w:p w14:paraId="5017762A" w14:textId="77777777" w:rsidR="00AD1775" w:rsidRPr="007B6ABE" w:rsidRDefault="00AD1775" w:rsidP="0077088F">
            <w:pPr>
              <w:jc w:val="both"/>
              <w:rPr>
                <w:rFonts w:eastAsia="Times New Roman"/>
                <w:sz w:val="22"/>
                <w:szCs w:val="22"/>
              </w:rPr>
            </w:pPr>
            <w:r w:rsidRPr="007B6ABE">
              <w:rPr>
                <w:rFonts w:eastAsia="Times New Roman"/>
                <w:sz w:val="22"/>
                <w:szCs w:val="22"/>
              </w:rPr>
              <w:t>2018 m.</w:t>
            </w:r>
          </w:p>
        </w:tc>
        <w:tc>
          <w:tcPr>
            <w:tcW w:w="992" w:type="dxa"/>
            <w:tcBorders>
              <w:top w:val="single" w:sz="4" w:space="0" w:color="auto"/>
              <w:left w:val="single" w:sz="4" w:space="0" w:color="auto"/>
              <w:bottom w:val="single" w:sz="4" w:space="0" w:color="auto"/>
              <w:right w:val="single" w:sz="4" w:space="0" w:color="auto"/>
            </w:tcBorders>
            <w:hideMark/>
          </w:tcPr>
          <w:p w14:paraId="2F1D19BA" w14:textId="77777777" w:rsidR="00AD1775" w:rsidRPr="007B6ABE" w:rsidRDefault="00AD1775" w:rsidP="0077088F">
            <w:pPr>
              <w:jc w:val="both"/>
              <w:rPr>
                <w:rFonts w:eastAsia="Times New Roman"/>
                <w:sz w:val="22"/>
                <w:szCs w:val="22"/>
              </w:rPr>
            </w:pPr>
            <w:r w:rsidRPr="007B6ABE">
              <w:rPr>
                <w:rFonts w:eastAsia="Times New Roman"/>
                <w:sz w:val="22"/>
                <w:szCs w:val="22"/>
              </w:rPr>
              <w:t>2019 m.</w:t>
            </w:r>
          </w:p>
        </w:tc>
        <w:tc>
          <w:tcPr>
            <w:tcW w:w="992" w:type="dxa"/>
            <w:tcBorders>
              <w:top w:val="single" w:sz="4" w:space="0" w:color="auto"/>
              <w:left w:val="single" w:sz="4" w:space="0" w:color="auto"/>
              <w:bottom w:val="single" w:sz="4" w:space="0" w:color="auto"/>
              <w:right w:val="single" w:sz="4" w:space="0" w:color="auto"/>
            </w:tcBorders>
            <w:hideMark/>
          </w:tcPr>
          <w:p w14:paraId="0A70C0B3" w14:textId="77777777" w:rsidR="00AD1775" w:rsidRPr="007B6ABE" w:rsidRDefault="00AD1775" w:rsidP="0077088F">
            <w:pPr>
              <w:jc w:val="both"/>
              <w:rPr>
                <w:rFonts w:eastAsia="Times New Roman"/>
                <w:sz w:val="22"/>
                <w:szCs w:val="22"/>
              </w:rPr>
            </w:pPr>
            <w:r w:rsidRPr="007B6ABE">
              <w:rPr>
                <w:rFonts w:eastAsia="Times New Roman"/>
                <w:sz w:val="22"/>
                <w:szCs w:val="22"/>
              </w:rPr>
              <w:t>2020 m.</w:t>
            </w:r>
          </w:p>
        </w:tc>
        <w:tc>
          <w:tcPr>
            <w:tcW w:w="1134" w:type="dxa"/>
            <w:tcBorders>
              <w:top w:val="single" w:sz="4" w:space="0" w:color="auto"/>
              <w:left w:val="single" w:sz="4" w:space="0" w:color="auto"/>
              <w:bottom w:val="single" w:sz="4" w:space="0" w:color="auto"/>
              <w:right w:val="single" w:sz="4" w:space="0" w:color="auto"/>
            </w:tcBorders>
            <w:hideMark/>
          </w:tcPr>
          <w:p w14:paraId="229D5B7C" w14:textId="77777777" w:rsidR="00AD1775" w:rsidRPr="007B6ABE" w:rsidRDefault="00AD1775" w:rsidP="0077088F">
            <w:pPr>
              <w:jc w:val="both"/>
              <w:rPr>
                <w:rFonts w:eastAsia="Times New Roman"/>
                <w:sz w:val="22"/>
                <w:szCs w:val="22"/>
              </w:rPr>
            </w:pPr>
            <w:r w:rsidRPr="007B6ABE">
              <w:rPr>
                <w:rFonts w:eastAsia="Times New Roman"/>
                <w:sz w:val="22"/>
                <w:szCs w:val="22"/>
              </w:rPr>
              <w:t>2021 m.</w:t>
            </w:r>
          </w:p>
        </w:tc>
        <w:tc>
          <w:tcPr>
            <w:tcW w:w="1134" w:type="dxa"/>
            <w:tcBorders>
              <w:top w:val="single" w:sz="4" w:space="0" w:color="auto"/>
              <w:left w:val="single" w:sz="4" w:space="0" w:color="auto"/>
              <w:bottom w:val="single" w:sz="4" w:space="0" w:color="auto"/>
              <w:right w:val="single" w:sz="4" w:space="0" w:color="auto"/>
            </w:tcBorders>
            <w:hideMark/>
          </w:tcPr>
          <w:p w14:paraId="09CB7054" w14:textId="77777777" w:rsidR="00AD1775" w:rsidRPr="007B6ABE" w:rsidRDefault="00AD1775" w:rsidP="0077088F">
            <w:pPr>
              <w:rPr>
                <w:rFonts w:eastAsia="Times New Roman"/>
                <w:sz w:val="22"/>
                <w:szCs w:val="22"/>
              </w:rPr>
            </w:pPr>
            <w:r w:rsidRPr="007B6ABE">
              <w:rPr>
                <w:rFonts w:eastAsia="Times New Roman"/>
                <w:sz w:val="22"/>
                <w:szCs w:val="22"/>
              </w:rPr>
              <w:t>2022 m.</w:t>
            </w:r>
          </w:p>
        </w:tc>
        <w:tc>
          <w:tcPr>
            <w:tcW w:w="1133" w:type="dxa"/>
            <w:tcBorders>
              <w:top w:val="single" w:sz="4" w:space="0" w:color="auto"/>
              <w:left w:val="single" w:sz="4" w:space="0" w:color="auto"/>
              <w:bottom w:val="single" w:sz="4" w:space="0" w:color="auto"/>
              <w:right w:val="single" w:sz="4" w:space="0" w:color="auto"/>
            </w:tcBorders>
            <w:hideMark/>
          </w:tcPr>
          <w:p w14:paraId="5CA0F68B" w14:textId="77777777" w:rsidR="00AD1775" w:rsidRPr="007B6ABE" w:rsidRDefault="00AD1775" w:rsidP="0077088F">
            <w:pPr>
              <w:rPr>
                <w:rFonts w:eastAsia="Times New Roman"/>
                <w:color w:val="000000" w:themeColor="text1"/>
                <w:sz w:val="22"/>
                <w:szCs w:val="22"/>
              </w:rPr>
            </w:pPr>
            <w:r w:rsidRPr="007B6ABE">
              <w:rPr>
                <w:rFonts w:eastAsia="Times New Roman"/>
                <w:color w:val="000000" w:themeColor="text1"/>
                <w:sz w:val="22"/>
                <w:szCs w:val="22"/>
              </w:rPr>
              <w:t>2023 m.</w:t>
            </w:r>
          </w:p>
        </w:tc>
        <w:tc>
          <w:tcPr>
            <w:tcW w:w="1135" w:type="dxa"/>
            <w:tcBorders>
              <w:top w:val="single" w:sz="4" w:space="0" w:color="auto"/>
              <w:left w:val="single" w:sz="4" w:space="0" w:color="auto"/>
              <w:bottom w:val="single" w:sz="4" w:space="0" w:color="auto"/>
              <w:right w:val="single" w:sz="4" w:space="0" w:color="auto"/>
            </w:tcBorders>
          </w:tcPr>
          <w:p w14:paraId="261F1CE5" w14:textId="58DEA11E" w:rsidR="00AD1775" w:rsidRPr="007B6ABE" w:rsidRDefault="00AD1775" w:rsidP="0077088F">
            <w:pPr>
              <w:rPr>
                <w:rFonts w:eastAsia="Times New Roman"/>
                <w:color w:val="000000" w:themeColor="text1"/>
                <w:sz w:val="22"/>
                <w:szCs w:val="22"/>
              </w:rPr>
            </w:pPr>
            <w:r w:rsidRPr="007B6ABE">
              <w:rPr>
                <w:rFonts w:eastAsia="Times New Roman"/>
                <w:color w:val="000000" w:themeColor="text1"/>
                <w:sz w:val="22"/>
                <w:szCs w:val="22"/>
              </w:rPr>
              <w:t>2024 m. sausio</w:t>
            </w:r>
            <w:r w:rsidR="007B6ABE" w:rsidRPr="007B6ABE">
              <w:rPr>
                <w:rFonts w:eastAsia="Times New Roman"/>
                <w:color w:val="000000" w:themeColor="text1"/>
                <w:sz w:val="22"/>
                <w:szCs w:val="22"/>
              </w:rPr>
              <w:t>–</w:t>
            </w:r>
            <w:r w:rsidRPr="007B6ABE">
              <w:rPr>
                <w:rFonts w:eastAsia="Times New Roman"/>
                <w:color w:val="000000" w:themeColor="text1"/>
                <w:sz w:val="22"/>
                <w:szCs w:val="22"/>
              </w:rPr>
              <w:t>rugsėjo mėn.</w:t>
            </w:r>
          </w:p>
        </w:tc>
      </w:tr>
      <w:tr w:rsidR="00105A65" w:rsidRPr="007B6ABE" w14:paraId="622F10E5" w14:textId="77777777" w:rsidTr="00105A65">
        <w:tc>
          <w:tcPr>
            <w:tcW w:w="1134" w:type="dxa"/>
            <w:tcBorders>
              <w:top w:val="single" w:sz="4" w:space="0" w:color="auto"/>
              <w:left w:val="single" w:sz="4" w:space="0" w:color="auto"/>
              <w:bottom w:val="single" w:sz="4" w:space="0" w:color="auto"/>
              <w:right w:val="single" w:sz="4" w:space="0" w:color="auto"/>
            </w:tcBorders>
          </w:tcPr>
          <w:p w14:paraId="4544243C" w14:textId="12B0F4FF" w:rsidR="00AD1775" w:rsidRPr="007B6ABE" w:rsidRDefault="00105A65" w:rsidP="0077088F">
            <w:pPr>
              <w:jc w:val="both"/>
              <w:rPr>
                <w:rFonts w:eastAsia="Times New Roman"/>
                <w:sz w:val="22"/>
                <w:szCs w:val="22"/>
              </w:rPr>
            </w:pPr>
            <w:r w:rsidRPr="007B6ABE">
              <w:rPr>
                <w:rFonts w:eastAsia="Times New Roman"/>
                <w:sz w:val="22"/>
                <w:szCs w:val="22"/>
              </w:rPr>
              <w:t>Skaičius</w:t>
            </w:r>
          </w:p>
        </w:tc>
        <w:tc>
          <w:tcPr>
            <w:tcW w:w="993" w:type="dxa"/>
            <w:tcBorders>
              <w:top w:val="single" w:sz="4" w:space="0" w:color="auto"/>
              <w:left w:val="single" w:sz="4" w:space="0" w:color="auto"/>
              <w:bottom w:val="single" w:sz="4" w:space="0" w:color="auto"/>
              <w:right w:val="single" w:sz="4" w:space="0" w:color="auto"/>
            </w:tcBorders>
            <w:hideMark/>
          </w:tcPr>
          <w:p w14:paraId="622EE617" w14:textId="77777777" w:rsidR="00AD1775" w:rsidRPr="007B6ABE" w:rsidRDefault="00AD1775" w:rsidP="0077088F">
            <w:pPr>
              <w:jc w:val="both"/>
              <w:rPr>
                <w:rFonts w:eastAsia="Times New Roman"/>
                <w:sz w:val="22"/>
                <w:szCs w:val="22"/>
              </w:rPr>
            </w:pPr>
            <w:r w:rsidRPr="007B6ABE">
              <w:rPr>
                <w:rFonts w:eastAsia="Times New Roman"/>
                <w:sz w:val="22"/>
                <w:szCs w:val="22"/>
              </w:rPr>
              <w:t>2</w:t>
            </w:r>
          </w:p>
        </w:tc>
        <w:tc>
          <w:tcPr>
            <w:tcW w:w="992" w:type="dxa"/>
            <w:tcBorders>
              <w:top w:val="single" w:sz="4" w:space="0" w:color="auto"/>
              <w:left w:val="single" w:sz="4" w:space="0" w:color="auto"/>
              <w:bottom w:val="single" w:sz="4" w:space="0" w:color="auto"/>
              <w:right w:val="single" w:sz="4" w:space="0" w:color="auto"/>
            </w:tcBorders>
            <w:hideMark/>
          </w:tcPr>
          <w:p w14:paraId="3C3DE775" w14:textId="77777777" w:rsidR="00AD1775" w:rsidRPr="007B6ABE" w:rsidRDefault="00AD1775" w:rsidP="0077088F">
            <w:pPr>
              <w:jc w:val="both"/>
              <w:rPr>
                <w:rFonts w:eastAsia="Times New Roman"/>
                <w:sz w:val="22"/>
                <w:szCs w:val="22"/>
              </w:rPr>
            </w:pPr>
            <w:r w:rsidRPr="007B6ABE">
              <w:rPr>
                <w:rFonts w:eastAsia="Times New Roman"/>
                <w:sz w:val="22"/>
                <w:szCs w:val="22"/>
              </w:rPr>
              <w:t>0</w:t>
            </w:r>
          </w:p>
        </w:tc>
        <w:tc>
          <w:tcPr>
            <w:tcW w:w="992" w:type="dxa"/>
            <w:tcBorders>
              <w:top w:val="single" w:sz="4" w:space="0" w:color="auto"/>
              <w:left w:val="single" w:sz="4" w:space="0" w:color="auto"/>
              <w:bottom w:val="single" w:sz="4" w:space="0" w:color="auto"/>
              <w:right w:val="single" w:sz="4" w:space="0" w:color="auto"/>
            </w:tcBorders>
            <w:hideMark/>
          </w:tcPr>
          <w:p w14:paraId="2DE54AF2" w14:textId="77777777" w:rsidR="00AD1775" w:rsidRPr="007B6ABE" w:rsidRDefault="00AD1775" w:rsidP="0077088F">
            <w:pPr>
              <w:jc w:val="both"/>
              <w:rPr>
                <w:rFonts w:eastAsia="Times New Roman"/>
                <w:sz w:val="22"/>
                <w:szCs w:val="22"/>
              </w:rPr>
            </w:pPr>
            <w:r w:rsidRPr="007B6ABE">
              <w:rPr>
                <w:rFonts w:eastAsia="Times New Roman"/>
                <w:sz w:val="22"/>
                <w:szCs w:val="22"/>
              </w:rPr>
              <w:t>3</w:t>
            </w:r>
          </w:p>
        </w:tc>
        <w:tc>
          <w:tcPr>
            <w:tcW w:w="992" w:type="dxa"/>
            <w:tcBorders>
              <w:top w:val="single" w:sz="4" w:space="0" w:color="auto"/>
              <w:left w:val="single" w:sz="4" w:space="0" w:color="auto"/>
              <w:bottom w:val="single" w:sz="4" w:space="0" w:color="auto"/>
              <w:right w:val="single" w:sz="4" w:space="0" w:color="auto"/>
            </w:tcBorders>
            <w:hideMark/>
          </w:tcPr>
          <w:p w14:paraId="5078FEC7" w14:textId="77777777" w:rsidR="00AD1775" w:rsidRPr="007B6ABE" w:rsidRDefault="00AD1775" w:rsidP="0077088F">
            <w:pPr>
              <w:jc w:val="both"/>
              <w:rPr>
                <w:rFonts w:eastAsia="Times New Roman"/>
                <w:sz w:val="22"/>
                <w:szCs w:val="22"/>
              </w:rPr>
            </w:pPr>
            <w:r w:rsidRPr="007B6ABE">
              <w:rPr>
                <w:rFonts w:eastAsia="Times New Roman"/>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14:paraId="4CD30277" w14:textId="77777777" w:rsidR="00AD1775" w:rsidRPr="007B6ABE" w:rsidRDefault="00AD1775" w:rsidP="0077088F">
            <w:pPr>
              <w:jc w:val="both"/>
              <w:rPr>
                <w:rFonts w:eastAsia="Times New Roman"/>
                <w:sz w:val="22"/>
                <w:szCs w:val="22"/>
              </w:rPr>
            </w:pPr>
            <w:r w:rsidRPr="007B6ABE">
              <w:rPr>
                <w:rFonts w:eastAsia="Times New Roman"/>
                <w:sz w:val="22"/>
                <w:szCs w:val="22"/>
              </w:rPr>
              <w:t>2</w:t>
            </w:r>
          </w:p>
        </w:tc>
        <w:tc>
          <w:tcPr>
            <w:tcW w:w="1134" w:type="dxa"/>
            <w:tcBorders>
              <w:top w:val="single" w:sz="4" w:space="0" w:color="auto"/>
              <w:left w:val="single" w:sz="4" w:space="0" w:color="auto"/>
              <w:bottom w:val="single" w:sz="4" w:space="0" w:color="auto"/>
              <w:right w:val="single" w:sz="4" w:space="0" w:color="auto"/>
            </w:tcBorders>
            <w:hideMark/>
          </w:tcPr>
          <w:p w14:paraId="561277D4" w14:textId="77777777" w:rsidR="00AD1775" w:rsidRPr="007B6ABE" w:rsidRDefault="00AD1775" w:rsidP="0077088F">
            <w:pPr>
              <w:jc w:val="both"/>
              <w:rPr>
                <w:rFonts w:eastAsia="Times New Roman"/>
                <w:color w:val="000000" w:themeColor="text1"/>
                <w:sz w:val="22"/>
                <w:szCs w:val="22"/>
              </w:rPr>
            </w:pPr>
            <w:r w:rsidRPr="007B6ABE">
              <w:rPr>
                <w:rFonts w:eastAsia="Times New Roman"/>
                <w:color w:val="000000" w:themeColor="text1"/>
                <w:sz w:val="22"/>
                <w:szCs w:val="22"/>
              </w:rPr>
              <w:t>0</w:t>
            </w:r>
          </w:p>
        </w:tc>
        <w:tc>
          <w:tcPr>
            <w:tcW w:w="1133" w:type="dxa"/>
            <w:tcBorders>
              <w:top w:val="single" w:sz="4" w:space="0" w:color="auto"/>
              <w:left w:val="single" w:sz="4" w:space="0" w:color="auto"/>
              <w:bottom w:val="single" w:sz="4" w:space="0" w:color="auto"/>
              <w:right w:val="single" w:sz="4" w:space="0" w:color="auto"/>
            </w:tcBorders>
            <w:hideMark/>
          </w:tcPr>
          <w:p w14:paraId="1D8BEFBC" w14:textId="77777777" w:rsidR="00AD1775" w:rsidRPr="007B6ABE" w:rsidRDefault="00AD1775" w:rsidP="0077088F">
            <w:pPr>
              <w:jc w:val="both"/>
              <w:rPr>
                <w:rFonts w:eastAsia="Times New Roman"/>
                <w:color w:val="000000" w:themeColor="text1"/>
                <w:sz w:val="22"/>
                <w:szCs w:val="22"/>
              </w:rPr>
            </w:pPr>
            <w:r w:rsidRPr="007B6ABE">
              <w:rPr>
                <w:rFonts w:eastAsia="Times New Roman"/>
                <w:color w:val="000000" w:themeColor="text1"/>
                <w:sz w:val="22"/>
                <w:szCs w:val="22"/>
              </w:rPr>
              <w:t>1</w:t>
            </w:r>
          </w:p>
        </w:tc>
        <w:tc>
          <w:tcPr>
            <w:tcW w:w="1135" w:type="dxa"/>
            <w:tcBorders>
              <w:top w:val="single" w:sz="4" w:space="0" w:color="auto"/>
              <w:left w:val="single" w:sz="4" w:space="0" w:color="auto"/>
              <w:bottom w:val="single" w:sz="4" w:space="0" w:color="auto"/>
              <w:right w:val="single" w:sz="4" w:space="0" w:color="auto"/>
            </w:tcBorders>
          </w:tcPr>
          <w:p w14:paraId="1C78D278" w14:textId="613339EC" w:rsidR="00AD1775" w:rsidRPr="007B6ABE" w:rsidRDefault="003965FC" w:rsidP="0077088F">
            <w:pPr>
              <w:jc w:val="both"/>
              <w:rPr>
                <w:rFonts w:eastAsia="Times New Roman"/>
                <w:color w:val="000000" w:themeColor="text1"/>
                <w:sz w:val="22"/>
                <w:szCs w:val="22"/>
              </w:rPr>
            </w:pPr>
            <w:r w:rsidRPr="007B6ABE">
              <w:rPr>
                <w:rFonts w:eastAsia="Times New Roman"/>
                <w:color w:val="000000" w:themeColor="text1"/>
                <w:sz w:val="22"/>
                <w:szCs w:val="22"/>
              </w:rPr>
              <w:t>1</w:t>
            </w:r>
          </w:p>
        </w:tc>
      </w:tr>
    </w:tbl>
    <w:bookmarkEnd w:id="19"/>
    <w:p w14:paraId="42A81016" w14:textId="77777777" w:rsidR="00AD1775" w:rsidRPr="007B6ABE" w:rsidRDefault="00AD1775" w:rsidP="00AD1775">
      <w:pPr>
        <w:ind w:left="360" w:firstLine="349"/>
        <w:jc w:val="both"/>
        <w:rPr>
          <w:rFonts w:eastAsia="Times New Roman"/>
          <w:i/>
          <w:iCs/>
          <w:sz w:val="22"/>
          <w:szCs w:val="22"/>
          <w:lang w:eastAsia="lt-LT"/>
        </w:rPr>
      </w:pPr>
      <w:r w:rsidRPr="007B6ABE">
        <w:rPr>
          <w:rFonts w:eastAsia="Times New Roman"/>
          <w:i/>
          <w:iCs/>
          <w:sz w:val="22"/>
          <w:szCs w:val="22"/>
          <w:lang w:eastAsia="lt-LT"/>
        </w:rPr>
        <w:t>Užimtumo tarnybos duomenys</w:t>
      </w:r>
    </w:p>
    <w:p w14:paraId="79F79842" w14:textId="77777777" w:rsidR="00980A81" w:rsidRPr="007B6ABE" w:rsidRDefault="00980A81" w:rsidP="00AD1775">
      <w:pPr>
        <w:ind w:left="360" w:firstLine="349"/>
        <w:jc w:val="both"/>
        <w:rPr>
          <w:rFonts w:eastAsia="Times New Roman"/>
          <w:i/>
          <w:iCs/>
          <w:sz w:val="22"/>
          <w:szCs w:val="22"/>
          <w:lang w:eastAsia="lt-LT"/>
        </w:rPr>
      </w:pPr>
    </w:p>
    <w:p w14:paraId="0EE8AC20" w14:textId="6544E818" w:rsidR="00AD1775" w:rsidRDefault="00AD1775" w:rsidP="00AD1775">
      <w:pPr>
        <w:ind w:left="360" w:firstLine="349"/>
        <w:jc w:val="both"/>
        <w:rPr>
          <w:rFonts w:eastAsia="Times New Roman"/>
          <w:lang w:eastAsia="lt-LT"/>
        </w:rPr>
      </w:pPr>
      <w:r>
        <w:rPr>
          <w:rFonts w:eastAsia="Times New Roman"/>
          <w:lang w:eastAsia="lt-LT"/>
        </w:rPr>
        <w:t>11.</w:t>
      </w:r>
      <w:r>
        <w:rPr>
          <w:rFonts w:eastAsia="Times New Roman"/>
          <w:szCs w:val="20"/>
        </w:rPr>
        <w:t xml:space="preserve"> </w:t>
      </w:r>
      <w:r>
        <w:rPr>
          <w:rFonts w:eastAsia="Times New Roman"/>
          <w:lang w:eastAsia="lt-LT"/>
        </w:rPr>
        <w:t>Užimtumo rėmimui išleistos lėšos:</w:t>
      </w:r>
    </w:p>
    <w:p w14:paraId="0A41828F" w14:textId="77777777" w:rsidR="007B6ABE" w:rsidRDefault="007B6ABE" w:rsidP="00AD1775">
      <w:pPr>
        <w:ind w:left="360" w:firstLine="349"/>
        <w:jc w:val="both"/>
        <w:rPr>
          <w:rFonts w:eastAsia="Times New Roman"/>
          <w:lang w:eastAsia="lt-LT"/>
        </w:rPr>
      </w:pPr>
    </w:p>
    <w:tbl>
      <w:tblPr>
        <w:tblStyle w:val="Lentelstinklelis"/>
        <w:tblW w:w="9633" w:type="dxa"/>
        <w:tblInd w:w="-5" w:type="dxa"/>
        <w:tblLook w:val="04A0" w:firstRow="1" w:lastRow="0" w:firstColumn="1" w:lastColumn="0" w:noHBand="0" w:noVBand="1"/>
      </w:tblPr>
      <w:tblGrid>
        <w:gridCol w:w="1134"/>
        <w:gridCol w:w="993"/>
        <w:gridCol w:w="992"/>
        <w:gridCol w:w="992"/>
        <w:gridCol w:w="1276"/>
        <w:gridCol w:w="1417"/>
        <w:gridCol w:w="1418"/>
        <w:gridCol w:w="1411"/>
      </w:tblGrid>
      <w:tr w:rsidR="003965FC" w14:paraId="27881197" w14:textId="6E6C0DBB" w:rsidTr="007B6ABE">
        <w:tc>
          <w:tcPr>
            <w:tcW w:w="1134" w:type="dxa"/>
            <w:tcBorders>
              <w:top w:val="single" w:sz="4" w:space="0" w:color="auto"/>
              <w:left w:val="single" w:sz="4" w:space="0" w:color="auto"/>
              <w:bottom w:val="single" w:sz="4" w:space="0" w:color="auto"/>
              <w:right w:val="single" w:sz="4" w:space="0" w:color="auto"/>
            </w:tcBorders>
            <w:vAlign w:val="center"/>
            <w:hideMark/>
          </w:tcPr>
          <w:p w14:paraId="3F80E64B" w14:textId="7E508EAD" w:rsidR="003965FC" w:rsidRPr="007B6ABE" w:rsidRDefault="00105A65" w:rsidP="0077088F">
            <w:pPr>
              <w:rPr>
                <w:rFonts w:eastAsia="Times New Roman"/>
                <w:sz w:val="22"/>
                <w:szCs w:val="22"/>
              </w:rPr>
            </w:pPr>
            <w:bookmarkStart w:id="20" w:name="part_c90e3a5b0bec4e488abca2a76f8a2d8d"/>
            <w:bookmarkStart w:id="21" w:name="part_36eb9b792bc843328ba740da034ab322"/>
            <w:bookmarkStart w:id="22" w:name="_Hlk493150395"/>
            <w:bookmarkEnd w:id="20"/>
            <w:bookmarkEnd w:id="21"/>
            <w:r w:rsidRPr="007B6ABE">
              <w:rPr>
                <w:rFonts w:eastAsia="Times New Roman"/>
                <w:sz w:val="22"/>
                <w:szCs w:val="22"/>
              </w:rPr>
              <w:t>Metai</w:t>
            </w:r>
          </w:p>
        </w:tc>
        <w:tc>
          <w:tcPr>
            <w:tcW w:w="993" w:type="dxa"/>
            <w:tcBorders>
              <w:top w:val="single" w:sz="4" w:space="0" w:color="auto"/>
              <w:left w:val="single" w:sz="4" w:space="0" w:color="auto"/>
              <w:bottom w:val="single" w:sz="4" w:space="0" w:color="auto"/>
              <w:right w:val="single" w:sz="4" w:space="0" w:color="auto"/>
            </w:tcBorders>
            <w:hideMark/>
          </w:tcPr>
          <w:p w14:paraId="238E0D93" w14:textId="33F3B209" w:rsidR="003965FC" w:rsidRPr="007B6ABE" w:rsidRDefault="003965FC" w:rsidP="007B6ABE">
            <w:pPr>
              <w:jc w:val="center"/>
              <w:rPr>
                <w:rFonts w:eastAsia="Times New Roman"/>
                <w:sz w:val="22"/>
                <w:szCs w:val="22"/>
              </w:rPr>
            </w:pPr>
            <w:r w:rsidRPr="007B6ABE">
              <w:rPr>
                <w:rFonts w:eastAsia="Times New Roman"/>
                <w:sz w:val="22"/>
                <w:szCs w:val="22"/>
              </w:rPr>
              <w:t>2018</w:t>
            </w:r>
            <w:r w:rsidR="007B6ABE" w:rsidRPr="007B6ABE">
              <w:rPr>
                <w:rFonts w:eastAsia="Times New Roman"/>
                <w:sz w:val="22"/>
                <w:szCs w:val="22"/>
              </w:rPr>
              <w:t xml:space="preserve"> m.</w:t>
            </w:r>
          </w:p>
        </w:tc>
        <w:tc>
          <w:tcPr>
            <w:tcW w:w="992" w:type="dxa"/>
            <w:tcBorders>
              <w:top w:val="single" w:sz="4" w:space="0" w:color="auto"/>
              <w:left w:val="single" w:sz="4" w:space="0" w:color="auto"/>
              <w:bottom w:val="single" w:sz="4" w:space="0" w:color="auto"/>
              <w:right w:val="single" w:sz="4" w:space="0" w:color="auto"/>
            </w:tcBorders>
            <w:hideMark/>
          </w:tcPr>
          <w:p w14:paraId="1BAB8D48" w14:textId="64E83108" w:rsidR="003965FC" w:rsidRPr="007B6ABE" w:rsidRDefault="003965FC" w:rsidP="007B6ABE">
            <w:pPr>
              <w:jc w:val="center"/>
              <w:rPr>
                <w:rFonts w:eastAsia="Times New Roman"/>
                <w:sz w:val="22"/>
                <w:szCs w:val="22"/>
              </w:rPr>
            </w:pPr>
            <w:r w:rsidRPr="007B6ABE">
              <w:rPr>
                <w:rFonts w:eastAsia="Times New Roman"/>
                <w:sz w:val="22"/>
                <w:szCs w:val="22"/>
              </w:rPr>
              <w:t>2019</w:t>
            </w:r>
            <w:r w:rsidR="007B6ABE" w:rsidRPr="007B6ABE">
              <w:rPr>
                <w:rFonts w:eastAsia="Times New Roman"/>
                <w:sz w:val="22"/>
                <w:szCs w:val="22"/>
              </w:rPr>
              <w:t xml:space="preserve"> m.</w:t>
            </w:r>
          </w:p>
        </w:tc>
        <w:tc>
          <w:tcPr>
            <w:tcW w:w="992" w:type="dxa"/>
            <w:tcBorders>
              <w:top w:val="single" w:sz="4" w:space="0" w:color="auto"/>
              <w:left w:val="single" w:sz="4" w:space="0" w:color="auto"/>
              <w:bottom w:val="single" w:sz="4" w:space="0" w:color="auto"/>
              <w:right w:val="single" w:sz="4" w:space="0" w:color="auto"/>
            </w:tcBorders>
            <w:hideMark/>
          </w:tcPr>
          <w:p w14:paraId="1F57C492" w14:textId="15AD5BBD" w:rsidR="003965FC" w:rsidRPr="007B6ABE" w:rsidRDefault="003965FC" w:rsidP="007B6ABE">
            <w:pPr>
              <w:jc w:val="center"/>
              <w:rPr>
                <w:rFonts w:eastAsia="Times New Roman"/>
                <w:sz w:val="22"/>
                <w:szCs w:val="22"/>
              </w:rPr>
            </w:pPr>
            <w:r w:rsidRPr="007B6ABE">
              <w:rPr>
                <w:rFonts w:eastAsia="Times New Roman"/>
                <w:sz w:val="22"/>
                <w:szCs w:val="22"/>
              </w:rPr>
              <w:t>2020</w:t>
            </w:r>
            <w:r w:rsidR="007B6ABE" w:rsidRPr="007B6ABE">
              <w:rPr>
                <w:rFonts w:eastAsia="Times New Roman"/>
                <w:sz w:val="22"/>
                <w:szCs w:val="22"/>
              </w:rPr>
              <w:t xml:space="preserve"> m.</w:t>
            </w:r>
          </w:p>
        </w:tc>
        <w:tc>
          <w:tcPr>
            <w:tcW w:w="1276" w:type="dxa"/>
            <w:tcBorders>
              <w:top w:val="single" w:sz="4" w:space="0" w:color="auto"/>
              <w:left w:val="single" w:sz="4" w:space="0" w:color="auto"/>
              <w:bottom w:val="single" w:sz="4" w:space="0" w:color="auto"/>
              <w:right w:val="single" w:sz="4" w:space="0" w:color="auto"/>
            </w:tcBorders>
            <w:hideMark/>
          </w:tcPr>
          <w:p w14:paraId="051CDE79" w14:textId="77777777" w:rsidR="003965FC" w:rsidRPr="007B6ABE" w:rsidRDefault="003965FC" w:rsidP="007B6ABE">
            <w:pPr>
              <w:jc w:val="center"/>
              <w:rPr>
                <w:rFonts w:eastAsia="Times New Roman"/>
                <w:sz w:val="22"/>
                <w:szCs w:val="22"/>
              </w:rPr>
            </w:pPr>
            <w:r w:rsidRPr="007B6ABE">
              <w:rPr>
                <w:rFonts w:eastAsia="Times New Roman"/>
                <w:sz w:val="22"/>
                <w:szCs w:val="22"/>
              </w:rPr>
              <w:t>2021 m. iki spalio 1 d.</w:t>
            </w:r>
          </w:p>
        </w:tc>
        <w:tc>
          <w:tcPr>
            <w:tcW w:w="1417" w:type="dxa"/>
            <w:tcBorders>
              <w:top w:val="single" w:sz="4" w:space="0" w:color="auto"/>
              <w:left w:val="single" w:sz="4" w:space="0" w:color="auto"/>
              <w:bottom w:val="single" w:sz="4" w:space="0" w:color="auto"/>
              <w:right w:val="single" w:sz="4" w:space="0" w:color="auto"/>
            </w:tcBorders>
            <w:hideMark/>
          </w:tcPr>
          <w:p w14:paraId="3F8F7BBC" w14:textId="77777777" w:rsidR="003965FC" w:rsidRPr="007B6ABE" w:rsidRDefault="003965FC" w:rsidP="007B6ABE">
            <w:pPr>
              <w:jc w:val="center"/>
              <w:rPr>
                <w:rFonts w:eastAsia="Times New Roman"/>
                <w:sz w:val="22"/>
                <w:szCs w:val="22"/>
              </w:rPr>
            </w:pPr>
            <w:r w:rsidRPr="007B6ABE">
              <w:rPr>
                <w:rFonts w:eastAsia="Times New Roman"/>
                <w:sz w:val="22"/>
                <w:szCs w:val="22"/>
              </w:rPr>
              <w:t>2022 m. iki spalio 1 d.</w:t>
            </w:r>
          </w:p>
        </w:tc>
        <w:tc>
          <w:tcPr>
            <w:tcW w:w="1418" w:type="dxa"/>
            <w:tcBorders>
              <w:top w:val="single" w:sz="4" w:space="0" w:color="auto"/>
              <w:left w:val="single" w:sz="4" w:space="0" w:color="auto"/>
              <w:bottom w:val="single" w:sz="4" w:space="0" w:color="auto"/>
              <w:right w:val="single" w:sz="4" w:space="0" w:color="auto"/>
            </w:tcBorders>
            <w:hideMark/>
          </w:tcPr>
          <w:p w14:paraId="7E8AA27A" w14:textId="77777777" w:rsidR="003965FC" w:rsidRPr="007B6ABE" w:rsidRDefault="003965FC" w:rsidP="007B6ABE">
            <w:pPr>
              <w:jc w:val="center"/>
              <w:rPr>
                <w:rFonts w:eastAsia="Times New Roman"/>
                <w:sz w:val="22"/>
                <w:szCs w:val="22"/>
              </w:rPr>
            </w:pPr>
            <w:r w:rsidRPr="007B6ABE">
              <w:rPr>
                <w:rFonts w:eastAsia="Times New Roman"/>
                <w:sz w:val="22"/>
                <w:szCs w:val="22"/>
              </w:rPr>
              <w:t>2023 m. iki spalio 1 d.</w:t>
            </w:r>
          </w:p>
        </w:tc>
        <w:tc>
          <w:tcPr>
            <w:tcW w:w="1411" w:type="dxa"/>
            <w:tcBorders>
              <w:top w:val="single" w:sz="4" w:space="0" w:color="auto"/>
              <w:left w:val="single" w:sz="4" w:space="0" w:color="auto"/>
              <w:bottom w:val="single" w:sz="4" w:space="0" w:color="auto"/>
              <w:right w:val="single" w:sz="4" w:space="0" w:color="auto"/>
            </w:tcBorders>
          </w:tcPr>
          <w:p w14:paraId="4257AA02" w14:textId="7E0A14E8" w:rsidR="003965FC" w:rsidRPr="007B6ABE" w:rsidRDefault="003965FC" w:rsidP="007B6ABE">
            <w:pPr>
              <w:jc w:val="center"/>
              <w:rPr>
                <w:rFonts w:eastAsia="Times New Roman"/>
                <w:sz w:val="22"/>
                <w:szCs w:val="22"/>
              </w:rPr>
            </w:pPr>
            <w:r w:rsidRPr="007B6ABE">
              <w:rPr>
                <w:rFonts w:eastAsia="Times New Roman"/>
                <w:sz w:val="22"/>
                <w:szCs w:val="22"/>
              </w:rPr>
              <w:t>2024 m. iki spalio 1 d.</w:t>
            </w:r>
          </w:p>
        </w:tc>
      </w:tr>
      <w:tr w:rsidR="003965FC" w14:paraId="24F6B641" w14:textId="3821D7EF" w:rsidTr="007B6ABE">
        <w:tc>
          <w:tcPr>
            <w:tcW w:w="1134" w:type="dxa"/>
            <w:tcBorders>
              <w:top w:val="single" w:sz="4" w:space="0" w:color="auto"/>
              <w:left w:val="single" w:sz="4" w:space="0" w:color="auto"/>
              <w:bottom w:val="single" w:sz="4" w:space="0" w:color="auto"/>
              <w:right w:val="single" w:sz="4" w:space="0" w:color="auto"/>
            </w:tcBorders>
            <w:hideMark/>
          </w:tcPr>
          <w:p w14:paraId="2A179DA8" w14:textId="0AE4883F" w:rsidR="003965FC" w:rsidRPr="007B6ABE" w:rsidRDefault="00105A65" w:rsidP="0077088F">
            <w:pPr>
              <w:jc w:val="both"/>
              <w:rPr>
                <w:rFonts w:eastAsia="Times New Roman"/>
                <w:sz w:val="22"/>
                <w:szCs w:val="22"/>
              </w:rPr>
            </w:pPr>
            <w:r w:rsidRPr="007B6ABE">
              <w:rPr>
                <w:rFonts w:eastAsia="Times New Roman"/>
                <w:sz w:val="22"/>
                <w:szCs w:val="22"/>
              </w:rPr>
              <w:t>Eur</w:t>
            </w:r>
          </w:p>
        </w:tc>
        <w:tc>
          <w:tcPr>
            <w:tcW w:w="993" w:type="dxa"/>
            <w:tcBorders>
              <w:top w:val="single" w:sz="4" w:space="0" w:color="auto"/>
              <w:left w:val="single" w:sz="4" w:space="0" w:color="auto"/>
              <w:bottom w:val="single" w:sz="4" w:space="0" w:color="auto"/>
              <w:right w:val="single" w:sz="4" w:space="0" w:color="auto"/>
            </w:tcBorders>
            <w:hideMark/>
          </w:tcPr>
          <w:p w14:paraId="38283449" w14:textId="0D5C9074" w:rsidR="003965FC" w:rsidRPr="007B6ABE" w:rsidRDefault="003965FC" w:rsidP="0077088F">
            <w:pPr>
              <w:jc w:val="both"/>
              <w:rPr>
                <w:rFonts w:eastAsia="Times New Roman"/>
                <w:sz w:val="22"/>
                <w:szCs w:val="22"/>
              </w:rPr>
            </w:pPr>
            <w:r w:rsidRPr="007B6ABE">
              <w:rPr>
                <w:rFonts w:eastAsia="Times New Roman"/>
                <w:sz w:val="22"/>
                <w:szCs w:val="22"/>
              </w:rPr>
              <w:t>3</w:t>
            </w:r>
            <w:r w:rsidR="007B6ABE">
              <w:rPr>
                <w:rFonts w:eastAsia="Times New Roman"/>
                <w:sz w:val="22"/>
                <w:szCs w:val="22"/>
              </w:rPr>
              <w:t> </w:t>
            </w:r>
            <w:r w:rsidRPr="007B6ABE">
              <w:rPr>
                <w:rFonts w:eastAsia="Times New Roman"/>
                <w:sz w:val="22"/>
                <w:szCs w:val="22"/>
              </w:rPr>
              <w:t>216,89</w:t>
            </w:r>
          </w:p>
        </w:tc>
        <w:tc>
          <w:tcPr>
            <w:tcW w:w="992" w:type="dxa"/>
            <w:tcBorders>
              <w:top w:val="single" w:sz="4" w:space="0" w:color="auto"/>
              <w:left w:val="single" w:sz="4" w:space="0" w:color="auto"/>
              <w:bottom w:val="single" w:sz="4" w:space="0" w:color="auto"/>
              <w:right w:val="single" w:sz="4" w:space="0" w:color="auto"/>
            </w:tcBorders>
            <w:hideMark/>
          </w:tcPr>
          <w:p w14:paraId="796A96E7" w14:textId="331E61B9" w:rsidR="003965FC" w:rsidRPr="007B6ABE" w:rsidRDefault="003965FC" w:rsidP="0077088F">
            <w:pPr>
              <w:jc w:val="both"/>
              <w:rPr>
                <w:rFonts w:eastAsia="Times New Roman"/>
                <w:sz w:val="22"/>
                <w:szCs w:val="22"/>
              </w:rPr>
            </w:pPr>
            <w:r w:rsidRPr="007B6ABE">
              <w:rPr>
                <w:rFonts w:eastAsia="Times New Roman"/>
                <w:sz w:val="22"/>
                <w:szCs w:val="22"/>
              </w:rPr>
              <w:t>3</w:t>
            </w:r>
            <w:r w:rsidR="007B6ABE">
              <w:rPr>
                <w:rFonts w:eastAsia="Times New Roman"/>
                <w:sz w:val="22"/>
                <w:szCs w:val="22"/>
              </w:rPr>
              <w:t> </w:t>
            </w:r>
            <w:r w:rsidRPr="007B6ABE">
              <w:rPr>
                <w:rFonts w:eastAsia="Times New Roman"/>
                <w:sz w:val="22"/>
                <w:szCs w:val="22"/>
              </w:rPr>
              <w:t>255,43</w:t>
            </w:r>
          </w:p>
        </w:tc>
        <w:tc>
          <w:tcPr>
            <w:tcW w:w="992" w:type="dxa"/>
            <w:tcBorders>
              <w:top w:val="single" w:sz="4" w:space="0" w:color="auto"/>
              <w:left w:val="single" w:sz="4" w:space="0" w:color="auto"/>
              <w:bottom w:val="single" w:sz="4" w:space="0" w:color="auto"/>
              <w:right w:val="single" w:sz="4" w:space="0" w:color="auto"/>
            </w:tcBorders>
          </w:tcPr>
          <w:p w14:paraId="092C1994" w14:textId="2F97B6CC" w:rsidR="003965FC" w:rsidRPr="007B6ABE" w:rsidRDefault="003965FC" w:rsidP="0077088F">
            <w:pPr>
              <w:jc w:val="both"/>
              <w:rPr>
                <w:rFonts w:eastAsia="Times New Roman"/>
                <w:sz w:val="22"/>
                <w:szCs w:val="22"/>
              </w:rPr>
            </w:pPr>
            <w:r w:rsidRPr="007B6ABE">
              <w:rPr>
                <w:sz w:val="22"/>
                <w:szCs w:val="22"/>
              </w:rPr>
              <w:t>2</w:t>
            </w:r>
            <w:r w:rsidR="007B6ABE">
              <w:rPr>
                <w:sz w:val="22"/>
                <w:szCs w:val="22"/>
              </w:rPr>
              <w:t> </w:t>
            </w:r>
            <w:r w:rsidRPr="007B6ABE">
              <w:rPr>
                <w:sz w:val="22"/>
                <w:szCs w:val="22"/>
              </w:rPr>
              <w:t>700</w:t>
            </w:r>
          </w:p>
          <w:p w14:paraId="7BDDE767" w14:textId="77777777" w:rsidR="003965FC" w:rsidRPr="007B6ABE" w:rsidRDefault="003965FC" w:rsidP="0077088F">
            <w:pPr>
              <w:jc w:val="both"/>
              <w:rPr>
                <w:rFonts w:eastAsia="Times New Roman"/>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14:paraId="0B0353CE" w14:textId="6A4C799D" w:rsidR="003965FC" w:rsidRPr="007B6ABE" w:rsidRDefault="003965FC" w:rsidP="0077088F">
            <w:pPr>
              <w:jc w:val="both"/>
              <w:rPr>
                <w:rFonts w:eastAsia="Times New Roman"/>
                <w:sz w:val="22"/>
                <w:szCs w:val="22"/>
              </w:rPr>
            </w:pPr>
            <w:r w:rsidRPr="007B6ABE">
              <w:rPr>
                <w:rFonts w:eastAsia="Times New Roman"/>
                <w:sz w:val="22"/>
                <w:szCs w:val="22"/>
              </w:rPr>
              <w:t>2</w:t>
            </w:r>
            <w:r w:rsidR="007B6ABE">
              <w:rPr>
                <w:rFonts w:eastAsia="Times New Roman"/>
                <w:sz w:val="22"/>
                <w:szCs w:val="22"/>
              </w:rPr>
              <w:t> </w:t>
            </w:r>
            <w:r w:rsidRPr="007B6ABE">
              <w:rPr>
                <w:rFonts w:eastAsia="Times New Roman"/>
                <w:sz w:val="22"/>
                <w:szCs w:val="22"/>
              </w:rPr>
              <w:t>061,51</w:t>
            </w:r>
          </w:p>
        </w:tc>
        <w:tc>
          <w:tcPr>
            <w:tcW w:w="1417" w:type="dxa"/>
            <w:tcBorders>
              <w:top w:val="single" w:sz="4" w:space="0" w:color="auto"/>
              <w:left w:val="single" w:sz="4" w:space="0" w:color="auto"/>
              <w:bottom w:val="single" w:sz="4" w:space="0" w:color="auto"/>
              <w:right w:val="single" w:sz="4" w:space="0" w:color="auto"/>
            </w:tcBorders>
            <w:hideMark/>
          </w:tcPr>
          <w:p w14:paraId="19B2C334" w14:textId="12E25D25" w:rsidR="003965FC" w:rsidRPr="007B6ABE" w:rsidRDefault="003965FC" w:rsidP="0077088F">
            <w:pPr>
              <w:jc w:val="both"/>
              <w:rPr>
                <w:rFonts w:eastAsia="Times New Roman"/>
                <w:sz w:val="22"/>
                <w:szCs w:val="22"/>
              </w:rPr>
            </w:pPr>
            <w:r w:rsidRPr="007B6ABE">
              <w:rPr>
                <w:rFonts w:eastAsia="Times New Roman"/>
                <w:sz w:val="22"/>
                <w:szCs w:val="22"/>
              </w:rPr>
              <w:t>1</w:t>
            </w:r>
            <w:r w:rsidR="007B6ABE">
              <w:rPr>
                <w:rFonts w:eastAsia="Times New Roman"/>
                <w:sz w:val="22"/>
                <w:szCs w:val="22"/>
              </w:rPr>
              <w:t> </w:t>
            </w:r>
            <w:r w:rsidRPr="007B6ABE">
              <w:rPr>
                <w:rFonts w:eastAsia="Times New Roman"/>
                <w:sz w:val="22"/>
                <w:szCs w:val="22"/>
              </w:rPr>
              <w:t>739,96</w:t>
            </w:r>
          </w:p>
        </w:tc>
        <w:tc>
          <w:tcPr>
            <w:tcW w:w="1418" w:type="dxa"/>
            <w:tcBorders>
              <w:top w:val="single" w:sz="4" w:space="0" w:color="auto"/>
              <w:left w:val="single" w:sz="4" w:space="0" w:color="auto"/>
              <w:bottom w:val="single" w:sz="4" w:space="0" w:color="auto"/>
              <w:right w:val="single" w:sz="4" w:space="0" w:color="auto"/>
            </w:tcBorders>
            <w:hideMark/>
          </w:tcPr>
          <w:p w14:paraId="79F772A9" w14:textId="111C1781" w:rsidR="003965FC" w:rsidRPr="007B6ABE" w:rsidRDefault="003965FC" w:rsidP="0077088F">
            <w:pPr>
              <w:jc w:val="both"/>
              <w:rPr>
                <w:rFonts w:eastAsia="Times New Roman"/>
                <w:sz w:val="22"/>
                <w:szCs w:val="22"/>
              </w:rPr>
            </w:pPr>
            <w:r w:rsidRPr="007B6ABE">
              <w:rPr>
                <w:rFonts w:eastAsia="Times New Roman"/>
                <w:sz w:val="22"/>
                <w:szCs w:val="22"/>
              </w:rPr>
              <w:t>2</w:t>
            </w:r>
            <w:r w:rsidR="007B6ABE">
              <w:rPr>
                <w:rFonts w:eastAsia="Times New Roman"/>
                <w:sz w:val="22"/>
                <w:szCs w:val="22"/>
              </w:rPr>
              <w:t> </w:t>
            </w:r>
            <w:r w:rsidRPr="007B6ABE">
              <w:rPr>
                <w:rFonts w:eastAsia="Times New Roman"/>
                <w:sz w:val="22"/>
                <w:szCs w:val="22"/>
              </w:rPr>
              <w:t>029,48</w:t>
            </w:r>
          </w:p>
        </w:tc>
        <w:tc>
          <w:tcPr>
            <w:tcW w:w="1411" w:type="dxa"/>
            <w:tcBorders>
              <w:top w:val="single" w:sz="4" w:space="0" w:color="auto"/>
              <w:left w:val="single" w:sz="4" w:space="0" w:color="auto"/>
              <w:bottom w:val="single" w:sz="4" w:space="0" w:color="auto"/>
              <w:right w:val="single" w:sz="4" w:space="0" w:color="auto"/>
            </w:tcBorders>
          </w:tcPr>
          <w:p w14:paraId="0565B110" w14:textId="7DBE7924" w:rsidR="003965FC" w:rsidRPr="007B6ABE" w:rsidRDefault="003965FC" w:rsidP="0077088F">
            <w:pPr>
              <w:jc w:val="both"/>
              <w:rPr>
                <w:rFonts w:eastAsia="Times New Roman"/>
                <w:sz w:val="22"/>
                <w:szCs w:val="22"/>
              </w:rPr>
            </w:pPr>
            <w:r w:rsidRPr="007B6ABE">
              <w:rPr>
                <w:rFonts w:eastAsia="Times New Roman"/>
                <w:sz w:val="22"/>
                <w:szCs w:val="22"/>
              </w:rPr>
              <w:t>1</w:t>
            </w:r>
            <w:r w:rsidR="007B6ABE">
              <w:rPr>
                <w:rFonts w:eastAsia="Times New Roman"/>
                <w:sz w:val="22"/>
                <w:szCs w:val="22"/>
              </w:rPr>
              <w:t> </w:t>
            </w:r>
            <w:r w:rsidRPr="007B6ABE">
              <w:rPr>
                <w:rFonts w:eastAsia="Times New Roman"/>
                <w:sz w:val="22"/>
                <w:szCs w:val="22"/>
              </w:rPr>
              <w:t>194,03</w:t>
            </w:r>
          </w:p>
        </w:tc>
      </w:tr>
    </w:tbl>
    <w:bookmarkEnd w:id="22"/>
    <w:p w14:paraId="27BAB501" w14:textId="40ADA20E" w:rsidR="00AD1775" w:rsidRPr="007B6ABE" w:rsidRDefault="00105A65" w:rsidP="00AD1775">
      <w:pPr>
        <w:ind w:left="360" w:firstLine="349"/>
        <w:jc w:val="both"/>
        <w:rPr>
          <w:rFonts w:eastAsia="Times New Roman"/>
          <w:i/>
          <w:iCs/>
          <w:sz w:val="22"/>
          <w:szCs w:val="22"/>
          <w:lang w:eastAsia="lt-LT"/>
        </w:rPr>
      </w:pPr>
      <w:r w:rsidRPr="007B6ABE">
        <w:rPr>
          <w:rFonts w:eastAsia="Times New Roman"/>
          <w:i/>
          <w:iCs/>
          <w:sz w:val="22"/>
          <w:szCs w:val="22"/>
          <w:lang w:eastAsia="lt-LT"/>
        </w:rPr>
        <w:t>S</w:t>
      </w:r>
      <w:r w:rsidR="00AD1775" w:rsidRPr="007B6ABE">
        <w:rPr>
          <w:rFonts w:eastAsia="Times New Roman"/>
          <w:i/>
          <w:iCs/>
          <w:sz w:val="22"/>
          <w:szCs w:val="22"/>
          <w:lang w:eastAsia="lt-LT"/>
        </w:rPr>
        <w:t>avivaldybės administracijos duomenys</w:t>
      </w:r>
    </w:p>
    <w:p w14:paraId="40BEB597" w14:textId="77777777" w:rsidR="00AD1775" w:rsidRDefault="00AD1775" w:rsidP="00AD1775">
      <w:pPr>
        <w:ind w:firstLine="709"/>
        <w:jc w:val="both"/>
        <w:rPr>
          <w:rFonts w:eastAsia="Times New Roman"/>
          <w:lang w:eastAsia="lt-LT"/>
        </w:rPr>
      </w:pPr>
    </w:p>
    <w:p w14:paraId="6F492D9B" w14:textId="194431F4" w:rsidR="00AD1775" w:rsidRDefault="00AD1775" w:rsidP="00AD1775">
      <w:pPr>
        <w:ind w:firstLine="709"/>
        <w:jc w:val="both"/>
        <w:rPr>
          <w:rFonts w:eastAsia="Times New Roman"/>
          <w:color w:val="000000" w:themeColor="text1"/>
          <w:lang w:eastAsia="lt-LT"/>
        </w:rPr>
      </w:pPr>
      <w:r>
        <w:rPr>
          <w:rFonts w:eastAsia="Times New Roman"/>
          <w:color w:val="000000" w:themeColor="text1"/>
          <w:lang w:eastAsia="lt-LT"/>
        </w:rPr>
        <w:t>12</w:t>
      </w:r>
      <w:r>
        <w:rPr>
          <w:rFonts w:eastAsia="Times New Roman"/>
          <w:lang w:eastAsia="lt-LT"/>
        </w:rPr>
        <w:t xml:space="preserve">. </w:t>
      </w:r>
      <w:bookmarkStart w:id="23" w:name="_Hlk493150499"/>
      <w:r w:rsidRPr="001426A6">
        <w:rPr>
          <w:rFonts w:eastAsia="Times New Roman"/>
          <w:color w:val="000000" w:themeColor="text1"/>
          <w:lang w:eastAsia="lt-LT"/>
        </w:rPr>
        <w:t xml:space="preserve">Įdarbintų asmenų pasiskirstymas </w:t>
      </w:r>
      <w:r w:rsidR="00105A65">
        <w:rPr>
          <w:rFonts w:eastAsia="Times New Roman"/>
          <w:color w:val="000000" w:themeColor="text1"/>
          <w:lang w:eastAsia="lt-LT"/>
        </w:rPr>
        <w:t>S</w:t>
      </w:r>
      <w:r w:rsidRPr="001426A6">
        <w:rPr>
          <w:rFonts w:eastAsia="Times New Roman"/>
          <w:color w:val="000000" w:themeColor="text1"/>
          <w:lang w:eastAsia="lt-LT"/>
        </w:rPr>
        <w:t>avivaldybėje 2024 m. sausio–rugsėjo mėn.</w:t>
      </w:r>
      <w:r w:rsidR="00BF1CE8">
        <w:rPr>
          <w:rFonts w:eastAsia="Times New Roman"/>
          <w:color w:val="000000" w:themeColor="text1"/>
          <w:lang w:eastAsia="lt-LT"/>
        </w:rPr>
        <w:t xml:space="preserve"> (</w:t>
      </w:r>
      <w:r w:rsidR="00BF1CE8">
        <w:rPr>
          <w:rFonts w:eastAsia="Times New Roman"/>
          <w:i/>
          <w:iCs/>
          <w:lang w:eastAsia="lt-LT"/>
        </w:rPr>
        <w:t>Užimtumo tarnybos duomenys</w:t>
      </w:r>
      <w:r w:rsidR="00BF1CE8" w:rsidRPr="007B6ABE">
        <w:rPr>
          <w:rFonts w:eastAsia="Times New Roman"/>
          <w:lang w:eastAsia="lt-LT"/>
        </w:rPr>
        <w:t>)</w:t>
      </w:r>
      <w:r w:rsidRPr="001426A6">
        <w:rPr>
          <w:rFonts w:eastAsia="Times New Roman"/>
          <w:color w:val="000000" w:themeColor="text1"/>
          <w:lang w:eastAsia="lt-LT"/>
        </w:rPr>
        <w:t>:</w:t>
      </w:r>
    </w:p>
    <w:p w14:paraId="45387992" w14:textId="77777777" w:rsidR="00BF1CE8" w:rsidRDefault="00BF1CE8" w:rsidP="00BF1CE8">
      <w:pPr>
        <w:pStyle w:val="Sraopastraipa"/>
        <w:numPr>
          <w:ilvl w:val="0"/>
          <w:numId w:val="2"/>
        </w:numPr>
        <w:overflowPunct w:val="0"/>
        <w:jc w:val="both"/>
        <w:rPr>
          <w:rFonts w:eastAsia="Times New Roman"/>
          <w:lang w:eastAsia="lt-LT"/>
        </w:rPr>
      </w:pPr>
      <w:r>
        <w:rPr>
          <w:rFonts w:eastAsia="Times New Roman"/>
          <w:lang w:eastAsia="lt-LT"/>
        </w:rPr>
        <w:t xml:space="preserve">rūpintiniai, kuriems iki pilnametystės buvo nustatyta rūpyba, kol jiems sukaks 25 metai </w:t>
      </w:r>
    </w:p>
    <w:p w14:paraId="37FA27C8" w14:textId="4ABA820F" w:rsidR="00BF1CE8" w:rsidRDefault="00BF1CE8" w:rsidP="00BF1CE8">
      <w:pPr>
        <w:overflowPunct w:val="0"/>
        <w:jc w:val="both"/>
        <w:rPr>
          <w:rFonts w:eastAsia="Times New Roman"/>
          <w:lang w:eastAsia="lt-LT"/>
        </w:rPr>
      </w:pPr>
      <w:r>
        <w:rPr>
          <w:rFonts w:eastAsia="Times New Roman"/>
          <w:lang w:eastAsia="lt-LT"/>
        </w:rPr>
        <w:t xml:space="preserve">(2024 m. spalio 1 d. duomenimis – 0); 2) nėščios moterys, vaiko (įvaikio) motina (įmotė) arba tėvas (įtėvis), vaiko globėjas, rūpintojas ir asmenys, faktiškai vieni auginantys vaiką (įvaikį) iki 8 metų arba vaiką (įvaikį) su negalia iki 18 metų, taip pat asmenys, prižiūrintys šeimos narius su negalia, kuriems Asmens su negalia teisių apsaugos agentūros sprendimu nustatytas individualios pagalbos teikimo išlaidų kompensacijos poreikis (2024 m. spalio 1 d. duomenimis – 0); 3) grįžę iš laisvės atėmimo </w:t>
      </w:r>
      <w:r w:rsidR="007B6ABE">
        <w:rPr>
          <w:rFonts w:eastAsia="Times New Roman"/>
          <w:lang w:eastAsia="lt-LT"/>
        </w:rPr>
        <w:t xml:space="preserve">vietų </w:t>
      </w:r>
      <w:r>
        <w:rPr>
          <w:rFonts w:eastAsia="Times New Roman"/>
          <w:lang w:eastAsia="lt-LT"/>
        </w:rPr>
        <w:t>įstaigos, kai laisvės atėmimo laikotarpis buvo ilgesnis kaip 6 mėnesiai, jeigu jie kreipiasi į Užimtumo tarnybą ne vėliau kaip per 6 mėnesius nuo grįžimo iš laisvės atėmimo vietų įstaigos (2024 m. spalio 1 d. duomenimis – 0); 4) piniginės socialinės paramos gavėjai (2024 m. spalio 1 d. duomenimis – 0); 5) priklausomi nuo narkotinių, psichotropinių ir kitų psichiką veikiančių medžiagų, baigę psichologinės socialinės ir (ar) profesinės reabilitacijos programas, jeigu jie kreipiasi į Užimtumo tarnybą ne vėliau kaip per 6 mėnesius nuo psichologinės socialinės ir (ar) profesinės reabilitacijos programos baigimo (2024 m. spalio 1 d. duomenimis – 0); 6) prekybos žmonėmis aukos, baigusios psichologinės socialinės ir (ar) profesinės reabilitacijos programas, jeigu jos kreipiasi į Užimtumo tarnybą</w:t>
      </w:r>
      <w:r>
        <w:rPr>
          <w:rFonts w:eastAsia="Times New Roman"/>
          <w:b/>
          <w:bCs/>
          <w:lang w:eastAsia="lt-LT"/>
        </w:rPr>
        <w:t> </w:t>
      </w:r>
      <w:r>
        <w:rPr>
          <w:rFonts w:eastAsia="Times New Roman"/>
          <w:lang w:eastAsia="lt-LT"/>
        </w:rPr>
        <w:t>ne vėliau kaip per 6 mėnesius nuo psichologinės socialinės ir (ar) profesinės reabilitacijos programos baigimo (2024 m. spalio 1 d. duomenimis – 0); 7) grįžę į Lietuvą nuolat gyventi politiniai kaliniai ir tremtiniai bei jų šeimos nariai (sutuoktinis, vaikai (įvaikiai) iki 18 metų), jeigu jie kreipiasi į Užimtumo tarnybą</w:t>
      </w:r>
      <w:r>
        <w:rPr>
          <w:rFonts w:eastAsia="Times New Roman"/>
          <w:b/>
          <w:bCs/>
          <w:lang w:eastAsia="lt-LT"/>
        </w:rPr>
        <w:t> </w:t>
      </w:r>
      <w:r>
        <w:rPr>
          <w:rFonts w:eastAsia="Times New Roman"/>
          <w:lang w:eastAsia="lt-LT"/>
        </w:rPr>
        <w:t xml:space="preserve">ne vėliau kaip per 6 mėnesius nuo grįžimo į Lietuvą nuolat gyventi dienos (2024 m. spalio 1 d. duomenimis – 0); 8) turintys pabėgėlio statusą ar kuriems yra suteikta papildoma ar laikinoji apsauga arba turintys teisę gauti laikinąją apsaugą, iki sprendimo dėl laikinosios apsaugos suteikimo (nesuteikimo) priėmimo, tačiau ne ilgiau kaip laikinosios apsaugos laikotarpiu (2024 m. spalio 1 d. duomenimis – </w:t>
      </w:r>
      <w:r w:rsidR="00100D1C">
        <w:rPr>
          <w:rFonts w:eastAsia="Times New Roman"/>
          <w:lang w:eastAsia="lt-LT"/>
        </w:rPr>
        <w:t>0</w:t>
      </w:r>
      <w:r>
        <w:rPr>
          <w:rFonts w:eastAsia="Times New Roman"/>
          <w:lang w:eastAsia="lt-LT"/>
        </w:rPr>
        <w:t xml:space="preserve">); 9) asmenys, patiriantys socialinę riziką (2024 m. spalio 1 d. duomenimis – 0); 10) vyresni kaip 40 metų (2024 m. spalio 1 d. duomenimis – </w:t>
      </w:r>
      <w:r w:rsidR="00100D1C">
        <w:rPr>
          <w:rFonts w:eastAsia="Times New Roman"/>
          <w:lang w:eastAsia="lt-LT"/>
        </w:rPr>
        <w:t>1</w:t>
      </w:r>
      <w:r>
        <w:rPr>
          <w:rFonts w:eastAsia="Times New Roman"/>
          <w:lang w:eastAsia="lt-LT"/>
        </w:rPr>
        <w:t xml:space="preserve">); 12) ilgalaikiai bedarbiai, kurių nedarbo trukmė ilgesnė </w:t>
      </w:r>
      <w:r w:rsidR="007B6ABE">
        <w:rPr>
          <w:rFonts w:eastAsia="Times New Roman"/>
          <w:lang w:eastAsia="lt-LT"/>
        </w:rPr>
        <w:t>nei</w:t>
      </w:r>
      <w:r>
        <w:rPr>
          <w:rFonts w:eastAsia="Times New Roman"/>
          <w:lang w:eastAsia="lt-LT"/>
        </w:rPr>
        <w:t xml:space="preserve"> 12 mėnesių, skaičiuojant nuo įsiregistravimo Užimtumo tarnyboje dienos</w:t>
      </w:r>
      <w:r w:rsidR="00100D1C">
        <w:rPr>
          <w:rFonts w:eastAsia="Times New Roman"/>
          <w:lang w:eastAsia="lt-LT"/>
        </w:rPr>
        <w:t xml:space="preserve"> (2024 m. spalio 1 d. duomenimis – 0).</w:t>
      </w:r>
    </w:p>
    <w:bookmarkEnd w:id="23"/>
    <w:p w14:paraId="0E3FC239" w14:textId="0F73AB01" w:rsidR="0005105F" w:rsidRPr="0005105F" w:rsidRDefault="00AD1775" w:rsidP="0005105F">
      <w:pPr>
        <w:ind w:firstLine="851"/>
        <w:jc w:val="both"/>
        <w:rPr>
          <w:rFonts w:eastAsia="Times New Roman"/>
          <w:color w:val="000000"/>
        </w:rPr>
      </w:pPr>
      <w:r w:rsidRPr="00AF701D">
        <w:rPr>
          <w:rFonts w:eastAsia="Times New Roman"/>
          <w:color w:val="000000" w:themeColor="text1"/>
        </w:rPr>
        <w:t xml:space="preserve">2024 m. spalio 1 d. Užimtumo tarnyboje registruoti 5 darbo rinkai besirengiantys </w:t>
      </w:r>
      <w:r w:rsidR="00105A65">
        <w:rPr>
          <w:rFonts w:eastAsia="Times New Roman"/>
          <w:color w:val="000000" w:themeColor="text1"/>
        </w:rPr>
        <w:t>Savivaldybės</w:t>
      </w:r>
      <w:r w:rsidRPr="00AF701D">
        <w:rPr>
          <w:rFonts w:eastAsia="Times New Roman"/>
          <w:color w:val="000000" w:themeColor="text1"/>
        </w:rPr>
        <w:t xml:space="preserve"> gyventojai. Iš jų: 2 stokoja socialinių įgūdžių ir (ar) motyvacijos dirbti, 2 </w:t>
      </w:r>
      <w:r w:rsidRPr="00AF701D">
        <w:rPr>
          <w:rStyle w:val="xcontentpasted1"/>
          <w:rFonts w:eastAsia="Times New Roman"/>
          <w:color w:val="000000" w:themeColor="text1"/>
        </w:rPr>
        <w:t xml:space="preserve">neturi galimybių atvykti iš nuolatinės gyvenamosios vietos į darbo vietą, </w:t>
      </w:r>
      <w:r w:rsidRPr="00AF701D">
        <w:rPr>
          <w:rFonts w:eastAsia="Times New Roman"/>
          <w:color w:val="000000" w:themeColor="text1"/>
        </w:rPr>
        <w:t>1</w:t>
      </w:r>
      <w:r w:rsidR="007B6ABE">
        <w:rPr>
          <w:rFonts w:eastAsia="Times New Roman"/>
          <w:color w:val="000000" w:themeColor="text1"/>
        </w:rPr>
        <w:t>-am</w:t>
      </w:r>
      <w:r w:rsidRPr="00AF701D">
        <w:rPr>
          <w:rFonts w:eastAsia="Times New Roman"/>
          <w:color w:val="000000" w:themeColor="text1"/>
        </w:rPr>
        <w:t xml:space="preserve"> </w:t>
      </w:r>
      <w:r w:rsidRPr="00AF701D">
        <w:rPr>
          <w:rStyle w:val="xcontentpasted3"/>
          <w:rFonts w:eastAsia="Times New Roman"/>
          <w:color w:val="000000" w:themeColor="text1"/>
        </w:rPr>
        <w:t>apribotas disponavimas piniginėmis lėšomis</w:t>
      </w:r>
      <w:r w:rsidR="0005105F">
        <w:rPr>
          <w:rStyle w:val="xcontentpasted4"/>
          <w:rFonts w:eastAsia="Times New Roman"/>
          <w:color w:val="000000"/>
        </w:rPr>
        <w:t xml:space="preserve"> (</w:t>
      </w:r>
      <w:r w:rsidR="0005105F" w:rsidRPr="0005105F">
        <w:rPr>
          <w:rStyle w:val="xcontentpasted4"/>
          <w:rFonts w:eastAsia="Times New Roman"/>
          <w:i/>
          <w:iCs/>
          <w:color w:val="000000"/>
        </w:rPr>
        <w:t>Užimtumo tarnybos duomenys</w:t>
      </w:r>
      <w:r w:rsidR="0005105F">
        <w:rPr>
          <w:rStyle w:val="xcontentpasted4"/>
          <w:rFonts w:eastAsia="Times New Roman"/>
          <w:color w:val="000000"/>
        </w:rPr>
        <w:t>).</w:t>
      </w:r>
    </w:p>
    <w:p w14:paraId="2D8A49E6" w14:textId="77777777" w:rsidR="00F540ED" w:rsidRDefault="00F540ED" w:rsidP="00F540ED">
      <w:pPr>
        <w:tabs>
          <w:tab w:val="left" w:pos="851"/>
          <w:tab w:val="left" w:pos="1296"/>
        </w:tabs>
        <w:jc w:val="both"/>
        <w:rPr>
          <w:lang w:eastAsia="lt-LT"/>
        </w:rPr>
      </w:pPr>
    </w:p>
    <w:p w14:paraId="4CE84A9F" w14:textId="77777777" w:rsidR="00F540ED" w:rsidRDefault="00F540ED" w:rsidP="00F540ED">
      <w:pPr>
        <w:jc w:val="center"/>
        <w:rPr>
          <w:b/>
          <w:bCs/>
        </w:rPr>
      </w:pPr>
      <w:r>
        <w:rPr>
          <w:b/>
          <w:bCs/>
        </w:rPr>
        <w:t xml:space="preserve">III SKYRIUS </w:t>
      </w:r>
    </w:p>
    <w:p w14:paraId="068384BD" w14:textId="77777777" w:rsidR="00F540ED" w:rsidRDefault="00F540ED" w:rsidP="00F540ED">
      <w:pPr>
        <w:jc w:val="center"/>
        <w:rPr>
          <w:b/>
          <w:bCs/>
        </w:rPr>
      </w:pPr>
      <w:r>
        <w:rPr>
          <w:b/>
          <w:bCs/>
        </w:rPr>
        <w:t>PASLAUGŲ IR PRIEMONIŲ PLANAS</w:t>
      </w:r>
    </w:p>
    <w:p w14:paraId="7E880B5E" w14:textId="77777777" w:rsidR="00F540ED" w:rsidRDefault="00F540ED" w:rsidP="00F540ED">
      <w:pPr>
        <w:jc w:val="center"/>
        <w:rPr>
          <w:b/>
          <w:bCs/>
        </w:rPr>
      </w:pPr>
    </w:p>
    <w:p w14:paraId="442904A4" w14:textId="77777777" w:rsidR="00F540ED" w:rsidRDefault="00F540ED" w:rsidP="00C406AF">
      <w:pPr>
        <w:pStyle w:val="Betarp1"/>
        <w:ind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t>14. Programoje numatomi šie laikino pobūdžio darbai:</w:t>
      </w:r>
    </w:p>
    <w:p w14:paraId="74A3EC34" w14:textId="5AEF5328" w:rsidR="00F540ED" w:rsidRDefault="00F540ED" w:rsidP="00C406AF">
      <w:pPr>
        <w:tabs>
          <w:tab w:val="left" w:pos="1134"/>
        </w:tabs>
        <w:ind w:firstLine="709"/>
        <w:jc w:val="both"/>
      </w:pPr>
      <w:r>
        <w:t>14.1. Savivaldybei priklausančių viešųjų erdvių ir objektų laikino pobūdžio aplinkos tvarkymo darbai: šiukšlių rinkimas, šlavimas, šienavimas, sniego valymas, želdynų (gėlynų, gyvatvorių, medžių) tvarkymas, smulkaus remonto pagalbiniai darbai:</w:t>
      </w:r>
    </w:p>
    <w:p w14:paraId="4FA984EB" w14:textId="2A561241" w:rsidR="00F540ED" w:rsidRDefault="00F540ED" w:rsidP="00C406AF">
      <w:pPr>
        <w:tabs>
          <w:tab w:val="left" w:pos="1134"/>
        </w:tabs>
        <w:ind w:firstLine="709"/>
        <w:jc w:val="both"/>
      </w:pPr>
      <w:r>
        <w:t>14.1.1. kraštovaizdžio, nekilnojamųjų kultūros vertybių ir savivaldybės įsteigtų saugomų teritorijų tvarkymas;</w:t>
      </w:r>
    </w:p>
    <w:p w14:paraId="355D194B" w14:textId="43071098" w:rsidR="00F540ED" w:rsidRDefault="00F540ED" w:rsidP="00C406AF">
      <w:pPr>
        <w:tabs>
          <w:tab w:val="left" w:pos="1134"/>
        </w:tabs>
        <w:ind w:firstLine="709"/>
        <w:jc w:val="both"/>
      </w:pPr>
      <w:r>
        <w:t>14.1.2. sporto ir turizmo objektų tvarkymo pagalbiniai darbai;</w:t>
      </w:r>
    </w:p>
    <w:p w14:paraId="4FA017A1" w14:textId="01146DEA" w:rsidR="00F540ED" w:rsidRDefault="00F540ED" w:rsidP="00C406AF">
      <w:pPr>
        <w:tabs>
          <w:tab w:val="left" w:pos="1134"/>
        </w:tabs>
        <w:ind w:firstLine="709"/>
        <w:jc w:val="both"/>
      </w:pPr>
      <w:r>
        <w:t>14.1.3. vietinės reikšmės gatvių ir kelių priežiūra;</w:t>
      </w:r>
    </w:p>
    <w:p w14:paraId="4BB75CF8" w14:textId="07C9638E" w:rsidR="00F540ED" w:rsidRDefault="00F540ED" w:rsidP="00C406AF">
      <w:pPr>
        <w:tabs>
          <w:tab w:val="left" w:pos="1134"/>
        </w:tabs>
        <w:ind w:firstLine="709"/>
        <w:jc w:val="both"/>
      </w:pPr>
      <w:r>
        <w:t>14.1.4. visuomeninės bei socialinės paskirties, švietimo objektų pagalbiniai tvarkymo darbai, maisto paruošimo, patalpų ir aplinkos pagalbiniai tvarkymo darbai socialinės bei visuomeninės paskirties įstaigose ir organizacijose;</w:t>
      </w:r>
    </w:p>
    <w:p w14:paraId="54767BFF" w14:textId="53FD053E" w:rsidR="00F540ED" w:rsidRDefault="00F540ED" w:rsidP="00C406AF">
      <w:pPr>
        <w:tabs>
          <w:tab w:val="left" w:pos="1134"/>
        </w:tabs>
        <w:ind w:firstLine="709"/>
        <w:jc w:val="both"/>
      </w:pPr>
      <w:r>
        <w:t>14.1.5. bešeimininkių pastatų tvarkymo darbai;</w:t>
      </w:r>
    </w:p>
    <w:p w14:paraId="607FC0AC" w14:textId="71593E59" w:rsidR="00F540ED" w:rsidRDefault="00F540ED" w:rsidP="00C406AF">
      <w:pPr>
        <w:tabs>
          <w:tab w:val="left" w:pos="1134"/>
        </w:tabs>
        <w:ind w:firstLine="709"/>
        <w:jc w:val="both"/>
      </w:pPr>
      <w:r>
        <w:t>14.1.6. stichiškai susidariusių sąvartynų, užterštų, neprižiūrėtų teritorijų valymo darbai</w:t>
      </w:r>
      <w:r w:rsidR="00BF14AD">
        <w:t>.</w:t>
      </w:r>
    </w:p>
    <w:p w14:paraId="200F7AED" w14:textId="252E1C5A" w:rsidR="00F540ED" w:rsidRDefault="00F540ED" w:rsidP="00C406AF">
      <w:pPr>
        <w:ind w:firstLine="709"/>
        <w:jc w:val="both"/>
      </w:pPr>
      <w:r>
        <w:t>14.2. Savivaldybei priskirtos valstybinės žemės ir kito priskirto valstybės turto laikino pobūdžio tvarkymo darbai (šiukšlių rinkimas, šienavimas, sniego valymas, želdynų priežiūra, smulkūs remonto darbai):</w:t>
      </w:r>
    </w:p>
    <w:p w14:paraId="0CEB93EB" w14:textId="41896421" w:rsidR="00F540ED" w:rsidRDefault="00F540ED" w:rsidP="00C406AF">
      <w:pPr>
        <w:tabs>
          <w:tab w:val="left" w:pos="1134"/>
        </w:tabs>
        <w:ind w:firstLine="709"/>
        <w:jc w:val="both"/>
      </w:pPr>
      <w:r>
        <w:t>14.2.1. vandens telkinių, pakrančių bei paplūdimių valymas ir priežiūra;</w:t>
      </w:r>
    </w:p>
    <w:p w14:paraId="44964C3A" w14:textId="50BAA91B" w:rsidR="00F540ED" w:rsidRDefault="00F540ED" w:rsidP="00C406AF">
      <w:pPr>
        <w:tabs>
          <w:tab w:val="left" w:pos="1134"/>
        </w:tabs>
        <w:ind w:firstLine="709"/>
        <w:jc w:val="both"/>
      </w:pPr>
      <w:r>
        <w:t>14.2.2. istorijos ir kultūros paveldo, muziejų, kapinių ir kt. saugomų bei turinčių išliekamąją vertę objektų pagalbiniai tvarkymo darbai;</w:t>
      </w:r>
    </w:p>
    <w:p w14:paraId="54F72D34" w14:textId="3F4E2149" w:rsidR="00F540ED" w:rsidRDefault="00F540ED" w:rsidP="00C406AF">
      <w:pPr>
        <w:tabs>
          <w:tab w:val="left" w:pos="1134"/>
        </w:tabs>
        <w:ind w:firstLine="709"/>
        <w:jc w:val="both"/>
        <w:rPr>
          <w:lang w:eastAsia="lt-LT"/>
        </w:rPr>
      </w:pPr>
      <w:r>
        <w:rPr>
          <w:lang w:eastAsia="lt-LT"/>
        </w:rPr>
        <w:t>14.2.3. pagalbiniai darbai teikiant socialinės laikino pobūdžio paslaugas asmenims su sunkia negalia ir vienišiems pagyvenusiems ar neįgaliems asmenims.</w:t>
      </w:r>
    </w:p>
    <w:p w14:paraId="0C2B9E4A" w14:textId="7FFCBE01" w:rsidR="00F540ED" w:rsidRDefault="00F540ED" w:rsidP="0080183F">
      <w:pPr>
        <w:autoSpaceDE w:val="0"/>
        <w:autoSpaceDN w:val="0"/>
        <w:adjustRightInd w:val="0"/>
        <w:ind w:firstLine="709"/>
        <w:jc w:val="both"/>
        <w:rPr>
          <w:shd w:val="clear" w:color="auto" w:fill="BFBFBF"/>
        </w:rPr>
      </w:pPr>
      <w:bookmarkStart w:id="24" w:name="part_472be955638d4264a5ef7e8c9f49333a"/>
      <w:bookmarkStart w:id="25" w:name="part_164ce91d3d3549cb875ce64612dd5839"/>
      <w:bookmarkStart w:id="26" w:name="_Hlk486324047"/>
      <w:bookmarkEnd w:id="24"/>
      <w:bookmarkEnd w:id="25"/>
      <w:r>
        <w:t>1</w:t>
      </w:r>
      <w:r w:rsidR="00C14ACF">
        <w:t>5</w:t>
      </w:r>
      <w:r>
        <w:t>. Programoje gali dalyvauti Užimtumo tarnybos Klaipėdos klientų aptarnavimo departamente registruoti bei Neringoje gyvenamąją vietą deklaravę bedarbiai, įvardinti Lietuvos Respublikos užimtumo įstatymo 48 straipsnio 2 dalyje.</w:t>
      </w:r>
    </w:p>
    <w:p w14:paraId="00643A8E" w14:textId="1A1499B7" w:rsidR="00F540ED" w:rsidRDefault="00F540ED" w:rsidP="0080183F">
      <w:pPr>
        <w:autoSpaceDE w:val="0"/>
        <w:autoSpaceDN w:val="0"/>
        <w:adjustRightInd w:val="0"/>
        <w:ind w:firstLine="709"/>
        <w:jc w:val="both"/>
      </w:pPr>
      <w:r>
        <w:t>1</w:t>
      </w:r>
      <w:r w:rsidR="00C14ACF">
        <w:t>6</w:t>
      </w:r>
      <w:r>
        <w:t>.</w:t>
      </w:r>
      <w:r w:rsidR="00E3476E" w:rsidRPr="00E3476E">
        <w:t xml:space="preserve"> </w:t>
      </w:r>
      <w:r w:rsidR="00E3476E" w:rsidRPr="0075552A">
        <w:t xml:space="preserve">Įdarbinimo priemonės dalyvių laikino darbo trukmė – iki 6 mėnesių, vidutinė įdarbinimo trukmė 1 asmeniui – </w:t>
      </w:r>
      <w:r w:rsidR="00E3476E">
        <w:t>2</w:t>
      </w:r>
      <w:r w:rsidR="00E3476E" w:rsidRPr="0075552A">
        <w:t xml:space="preserve"> mėnesiai</w:t>
      </w:r>
      <w:r w:rsidR="00E3476E">
        <w:t xml:space="preserve"> </w:t>
      </w:r>
      <w:r w:rsidR="00E3476E" w:rsidRPr="0075552A">
        <w:t>su galimybe sutartį pratęsti</w:t>
      </w:r>
      <w:r w:rsidR="00E3476E">
        <w:t>.</w:t>
      </w:r>
      <w:r>
        <w:t xml:space="preserve"> Dalyvavimo Programoje trukmė skaičiuojama nuo darbo ieškančio asmens darbo sutartyje laikino pobūdžio darbams atlikti nurodytos pirmos darbo dienos iki jo atleidimo iš darbo dienos.</w:t>
      </w:r>
    </w:p>
    <w:bookmarkEnd w:id="26"/>
    <w:p w14:paraId="2026F982" w14:textId="40FDF2EA" w:rsidR="00F540ED" w:rsidRDefault="00F540ED" w:rsidP="0080183F">
      <w:pPr>
        <w:autoSpaceDE w:val="0"/>
        <w:autoSpaceDN w:val="0"/>
        <w:adjustRightInd w:val="0"/>
        <w:ind w:firstLine="709"/>
        <w:jc w:val="both"/>
      </w:pPr>
      <w:r>
        <w:t>1</w:t>
      </w:r>
      <w:r w:rsidR="00C14ACF">
        <w:t>7</w:t>
      </w:r>
      <w:r>
        <w:t>. Laukiami Programos rezultatai:</w:t>
      </w:r>
    </w:p>
    <w:p w14:paraId="69C4255B" w14:textId="20D4D695" w:rsidR="00917C70" w:rsidRDefault="00F540ED" w:rsidP="0080183F">
      <w:pPr>
        <w:pStyle w:val="Betarp1"/>
        <w:ind w:firstLine="709"/>
        <w:jc w:val="both"/>
        <w:rPr>
          <w:rFonts w:ascii="Times New Roman" w:hAnsi="Times New Roman" w:cs="Times New Roman"/>
          <w:sz w:val="24"/>
          <w:szCs w:val="24"/>
        </w:rPr>
      </w:pPr>
      <w:r>
        <w:rPr>
          <w:rFonts w:ascii="Times New Roman" w:hAnsi="Times New Roman" w:cs="Times New Roman"/>
          <w:sz w:val="24"/>
          <w:szCs w:val="24"/>
        </w:rPr>
        <w:t>1</w:t>
      </w:r>
      <w:r w:rsidR="00C14ACF">
        <w:rPr>
          <w:rFonts w:ascii="Times New Roman" w:hAnsi="Times New Roman" w:cs="Times New Roman"/>
          <w:sz w:val="24"/>
          <w:szCs w:val="24"/>
        </w:rPr>
        <w:t>7</w:t>
      </w:r>
      <w:r>
        <w:rPr>
          <w:rFonts w:ascii="Times New Roman" w:hAnsi="Times New Roman" w:cs="Times New Roman"/>
          <w:sz w:val="24"/>
          <w:szCs w:val="24"/>
        </w:rPr>
        <w:t>.1. įgyvendinus šios Programos tikslus, bus įdarbint</w:t>
      </w:r>
      <w:r w:rsidR="003965FC">
        <w:rPr>
          <w:rFonts w:ascii="Times New Roman" w:hAnsi="Times New Roman" w:cs="Times New Roman"/>
          <w:sz w:val="24"/>
          <w:szCs w:val="24"/>
        </w:rPr>
        <w:t>i</w:t>
      </w:r>
      <w:r>
        <w:rPr>
          <w:rFonts w:ascii="Times New Roman" w:hAnsi="Times New Roman" w:cs="Times New Roman"/>
          <w:sz w:val="24"/>
          <w:szCs w:val="24"/>
        </w:rPr>
        <w:t xml:space="preserve"> </w:t>
      </w:r>
      <w:r w:rsidR="00433B56">
        <w:rPr>
          <w:rFonts w:ascii="Times New Roman" w:hAnsi="Times New Roman" w:cs="Times New Roman"/>
          <w:sz w:val="24"/>
          <w:szCs w:val="24"/>
        </w:rPr>
        <w:t>2</w:t>
      </w:r>
      <w:r>
        <w:rPr>
          <w:rFonts w:ascii="Times New Roman" w:hAnsi="Times New Roman" w:cs="Times New Roman"/>
          <w:sz w:val="24"/>
          <w:szCs w:val="24"/>
        </w:rPr>
        <w:t xml:space="preserve"> bedarbi</w:t>
      </w:r>
      <w:r w:rsidR="00433B56">
        <w:rPr>
          <w:rFonts w:ascii="Times New Roman" w:hAnsi="Times New Roman" w:cs="Times New Roman"/>
          <w:sz w:val="24"/>
          <w:szCs w:val="24"/>
        </w:rPr>
        <w:t>ai</w:t>
      </w:r>
      <w:r w:rsidR="00917C70">
        <w:rPr>
          <w:rFonts w:ascii="Times New Roman" w:hAnsi="Times New Roman" w:cs="Times New Roman"/>
          <w:sz w:val="24"/>
          <w:szCs w:val="24"/>
        </w:rPr>
        <w:t>;</w:t>
      </w:r>
    </w:p>
    <w:p w14:paraId="6B227592" w14:textId="3E36DC91" w:rsidR="00917C70" w:rsidRDefault="00917C70" w:rsidP="0080183F">
      <w:pPr>
        <w:pStyle w:val="Betarp1"/>
        <w:ind w:firstLine="709"/>
        <w:jc w:val="both"/>
        <w:rPr>
          <w:rFonts w:ascii="Times New Roman" w:hAnsi="Times New Roman" w:cs="Times New Roman"/>
          <w:sz w:val="24"/>
          <w:szCs w:val="24"/>
        </w:rPr>
      </w:pPr>
      <w:r>
        <w:rPr>
          <w:rFonts w:ascii="Times New Roman" w:hAnsi="Times New Roman" w:cs="Times New Roman"/>
          <w:sz w:val="24"/>
          <w:szCs w:val="24"/>
        </w:rPr>
        <w:t>1</w:t>
      </w:r>
      <w:r w:rsidR="00C14ACF">
        <w:rPr>
          <w:rFonts w:ascii="Times New Roman" w:hAnsi="Times New Roman" w:cs="Times New Roman"/>
          <w:sz w:val="24"/>
          <w:szCs w:val="24"/>
        </w:rPr>
        <w:t>7</w:t>
      </w:r>
      <w:r>
        <w:rPr>
          <w:rFonts w:ascii="Times New Roman" w:hAnsi="Times New Roman" w:cs="Times New Roman"/>
          <w:sz w:val="24"/>
          <w:szCs w:val="24"/>
        </w:rPr>
        <w:t>.2. l</w:t>
      </w:r>
      <w:r w:rsidR="00F540ED">
        <w:rPr>
          <w:rFonts w:ascii="Times New Roman" w:hAnsi="Times New Roman" w:cs="Times New Roman"/>
          <w:sz w:val="24"/>
          <w:szCs w:val="24"/>
        </w:rPr>
        <w:t>abiausiai socialiai pažeidžiami asmenys turės galimybę laikinai įsidarbinti, siekiant at</w:t>
      </w:r>
      <w:r w:rsidR="00E85772">
        <w:rPr>
          <w:rFonts w:ascii="Times New Roman" w:hAnsi="Times New Roman" w:cs="Times New Roman"/>
          <w:sz w:val="24"/>
          <w:szCs w:val="24"/>
        </w:rPr>
        <w:t>kurti</w:t>
      </w:r>
      <w:r w:rsidR="00F540ED">
        <w:rPr>
          <w:rFonts w:ascii="Times New Roman" w:hAnsi="Times New Roman" w:cs="Times New Roman"/>
          <w:sz w:val="24"/>
          <w:szCs w:val="24"/>
        </w:rPr>
        <w:t xml:space="preserve"> darbo įgūdžius bei užsidirbti pragyvenimui būtinų lėšų</w:t>
      </w:r>
      <w:r>
        <w:rPr>
          <w:rFonts w:ascii="Times New Roman" w:hAnsi="Times New Roman" w:cs="Times New Roman"/>
          <w:sz w:val="24"/>
          <w:szCs w:val="24"/>
        </w:rPr>
        <w:t>;</w:t>
      </w:r>
    </w:p>
    <w:p w14:paraId="1BA359BD" w14:textId="13051DB6" w:rsidR="00917C70" w:rsidRDefault="00917C70" w:rsidP="0080183F">
      <w:pPr>
        <w:pStyle w:val="Betarp1"/>
        <w:ind w:firstLine="709"/>
        <w:jc w:val="both"/>
        <w:rPr>
          <w:rFonts w:ascii="Times New Roman" w:hAnsi="Times New Roman" w:cs="Times New Roman"/>
          <w:sz w:val="24"/>
          <w:szCs w:val="24"/>
        </w:rPr>
      </w:pPr>
      <w:r>
        <w:rPr>
          <w:rFonts w:ascii="Times New Roman" w:hAnsi="Times New Roman" w:cs="Times New Roman"/>
          <w:sz w:val="24"/>
          <w:szCs w:val="24"/>
        </w:rPr>
        <w:t>1</w:t>
      </w:r>
      <w:r w:rsidR="00C14ACF">
        <w:rPr>
          <w:rFonts w:ascii="Times New Roman" w:hAnsi="Times New Roman" w:cs="Times New Roman"/>
          <w:sz w:val="24"/>
          <w:szCs w:val="24"/>
        </w:rPr>
        <w:t>7</w:t>
      </w:r>
      <w:r>
        <w:rPr>
          <w:rFonts w:ascii="Times New Roman" w:hAnsi="Times New Roman" w:cs="Times New Roman"/>
          <w:sz w:val="24"/>
          <w:szCs w:val="24"/>
        </w:rPr>
        <w:t>.3.</w:t>
      </w:r>
      <w:r w:rsidR="00F540ED">
        <w:rPr>
          <w:rFonts w:ascii="Times New Roman" w:hAnsi="Times New Roman" w:cs="Times New Roman"/>
          <w:sz w:val="24"/>
          <w:szCs w:val="24"/>
        </w:rPr>
        <w:t xml:space="preserve"> sumažės socialinių pašalpų mokėjim</w:t>
      </w:r>
      <w:r w:rsidR="00E85772">
        <w:rPr>
          <w:rFonts w:ascii="Times New Roman" w:hAnsi="Times New Roman" w:cs="Times New Roman"/>
          <w:sz w:val="24"/>
          <w:szCs w:val="24"/>
        </w:rPr>
        <w:t>ų</w:t>
      </w:r>
      <w:r>
        <w:rPr>
          <w:rFonts w:ascii="Times New Roman" w:hAnsi="Times New Roman" w:cs="Times New Roman"/>
          <w:sz w:val="24"/>
          <w:szCs w:val="24"/>
        </w:rPr>
        <w:t>;</w:t>
      </w:r>
    </w:p>
    <w:p w14:paraId="123EB23E" w14:textId="2A895962" w:rsidR="00F540ED" w:rsidRDefault="00917C70" w:rsidP="0080183F">
      <w:pPr>
        <w:pStyle w:val="Betarp1"/>
        <w:ind w:firstLine="709"/>
        <w:jc w:val="both"/>
        <w:rPr>
          <w:rFonts w:ascii="Times New Roman" w:hAnsi="Times New Roman" w:cs="Times New Roman"/>
          <w:sz w:val="24"/>
          <w:szCs w:val="24"/>
        </w:rPr>
      </w:pPr>
      <w:r>
        <w:rPr>
          <w:rFonts w:ascii="Times New Roman" w:hAnsi="Times New Roman" w:cs="Times New Roman"/>
          <w:sz w:val="24"/>
          <w:szCs w:val="24"/>
        </w:rPr>
        <w:t>1</w:t>
      </w:r>
      <w:r w:rsidR="00C14ACF">
        <w:rPr>
          <w:rFonts w:ascii="Times New Roman" w:hAnsi="Times New Roman" w:cs="Times New Roman"/>
          <w:sz w:val="24"/>
          <w:szCs w:val="24"/>
        </w:rPr>
        <w:t>7</w:t>
      </w:r>
      <w:r>
        <w:rPr>
          <w:rFonts w:ascii="Times New Roman" w:hAnsi="Times New Roman" w:cs="Times New Roman"/>
          <w:sz w:val="24"/>
          <w:szCs w:val="24"/>
        </w:rPr>
        <w:t xml:space="preserve">.4. </w:t>
      </w:r>
      <w:r w:rsidR="00F540ED">
        <w:rPr>
          <w:rFonts w:ascii="Times New Roman" w:hAnsi="Times New Roman" w:cs="Times New Roman"/>
          <w:sz w:val="24"/>
          <w:szCs w:val="24"/>
        </w:rPr>
        <w:t>dalis dalyvių susiras nuolatinį darbą.</w:t>
      </w:r>
    </w:p>
    <w:p w14:paraId="0A48B75D" w14:textId="39771AF9" w:rsidR="00F540ED" w:rsidRDefault="00F540ED" w:rsidP="0080183F">
      <w:pPr>
        <w:pStyle w:val="Betarp1"/>
        <w:ind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t>1</w:t>
      </w:r>
      <w:r w:rsidR="00C14ACF">
        <w:rPr>
          <w:rFonts w:ascii="Times New Roman" w:hAnsi="Times New Roman" w:cs="Times New Roman"/>
          <w:sz w:val="24"/>
          <w:szCs w:val="24"/>
          <w:lang w:eastAsia="lt-LT"/>
        </w:rPr>
        <w:t>8</w:t>
      </w:r>
      <w:r>
        <w:rPr>
          <w:rFonts w:ascii="Times New Roman" w:hAnsi="Times New Roman" w:cs="Times New Roman"/>
          <w:sz w:val="24"/>
          <w:szCs w:val="24"/>
          <w:lang w:eastAsia="lt-LT"/>
        </w:rPr>
        <w:t>. Programos dalyvių atranka:</w:t>
      </w:r>
    </w:p>
    <w:p w14:paraId="22AF1F2A" w14:textId="5DC209A1" w:rsidR="00F540ED" w:rsidRDefault="00F540ED" w:rsidP="0080183F">
      <w:pPr>
        <w:pStyle w:val="Betarp1"/>
        <w:ind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t>1</w:t>
      </w:r>
      <w:r w:rsidR="00C14ACF">
        <w:rPr>
          <w:rFonts w:ascii="Times New Roman" w:hAnsi="Times New Roman" w:cs="Times New Roman"/>
          <w:sz w:val="24"/>
          <w:szCs w:val="24"/>
          <w:lang w:eastAsia="lt-LT"/>
        </w:rPr>
        <w:t>8</w:t>
      </w:r>
      <w:r>
        <w:rPr>
          <w:rFonts w:ascii="Times New Roman" w:hAnsi="Times New Roman" w:cs="Times New Roman"/>
          <w:sz w:val="24"/>
          <w:szCs w:val="24"/>
          <w:lang w:eastAsia="lt-LT"/>
        </w:rPr>
        <w:t>.1. Savivaldybė vietos spaudoje skelbia informaciją apie galimybę dalyvauti Programoje</w:t>
      </w:r>
      <w:r w:rsidR="000067C6">
        <w:rPr>
          <w:rFonts w:ascii="Times New Roman" w:hAnsi="Times New Roman" w:cs="Times New Roman"/>
          <w:sz w:val="24"/>
          <w:szCs w:val="24"/>
          <w:lang w:eastAsia="lt-LT"/>
        </w:rPr>
        <w:t>.</w:t>
      </w:r>
    </w:p>
    <w:p w14:paraId="334B4076" w14:textId="0C87E9D3" w:rsidR="00F540ED" w:rsidRDefault="00F540ED" w:rsidP="0080183F">
      <w:pPr>
        <w:pStyle w:val="Betarp1"/>
        <w:ind w:firstLine="709"/>
        <w:jc w:val="both"/>
        <w:rPr>
          <w:rFonts w:ascii="Times New Roman" w:hAnsi="Times New Roman" w:cs="Times New Roman"/>
          <w:sz w:val="24"/>
          <w:szCs w:val="24"/>
        </w:rPr>
      </w:pPr>
      <w:r>
        <w:rPr>
          <w:rFonts w:ascii="Times New Roman" w:hAnsi="Times New Roman" w:cs="Times New Roman"/>
          <w:sz w:val="24"/>
          <w:szCs w:val="24"/>
          <w:lang w:eastAsia="lt-LT"/>
        </w:rPr>
        <w:t>1</w:t>
      </w:r>
      <w:r w:rsidR="00C14ACF">
        <w:rPr>
          <w:rFonts w:ascii="Times New Roman" w:hAnsi="Times New Roman" w:cs="Times New Roman"/>
          <w:sz w:val="24"/>
          <w:szCs w:val="24"/>
          <w:lang w:eastAsia="lt-LT"/>
        </w:rPr>
        <w:t>8</w:t>
      </w:r>
      <w:r>
        <w:rPr>
          <w:rFonts w:ascii="Times New Roman" w:hAnsi="Times New Roman" w:cs="Times New Roman"/>
          <w:sz w:val="24"/>
          <w:szCs w:val="24"/>
          <w:lang w:eastAsia="lt-LT"/>
        </w:rPr>
        <w:t xml:space="preserve">.2. </w:t>
      </w:r>
      <w:r w:rsidR="000067C6">
        <w:rPr>
          <w:rFonts w:ascii="Times New Roman" w:hAnsi="Times New Roman" w:cs="Times New Roman"/>
          <w:sz w:val="24"/>
          <w:szCs w:val="24"/>
          <w:lang w:eastAsia="lt-LT"/>
        </w:rPr>
        <w:t>D</w:t>
      </w:r>
      <w:r>
        <w:rPr>
          <w:rFonts w:ascii="Times New Roman" w:hAnsi="Times New Roman" w:cs="Times New Roman"/>
          <w:sz w:val="24"/>
          <w:szCs w:val="24"/>
          <w:lang w:eastAsia="lt-LT"/>
        </w:rPr>
        <w:t xml:space="preserve">arbdaviai, pageidaujantys dalyvauti Programoje, pateikia prašymą ir užpildytas pasiūlymo formas Savivaldybės </w:t>
      </w:r>
      <w:r w:rsidR="00920190">
        <w:rPr>
          <w:rFonts w:ascii="Times New Roman" w:hAnsi="Times New Roman" w:cs="Times New Roman"/>
          <w:sz w:val="24"/>
          <w:szCs w:val="24"/>
          <w:lang w:eastAsia="lt-LT"/>
        </w:rPr>
        <w:t>merui</w:t>
      </w:r>
      <w:r>
        <w:rPr>
          <w:rFonts w:ascii="Times New Roman" w:hAnsi="Times New Roman" w:cs="Times New Roman"/>
          <w:sz w:val="24"/>
          <w:szCs w:val="24"/>
          <w:lang w:eastAsia="lt-LT"/>
        </w:rPr>
        <w:t xml:space="preserve">. Prašymuose darbdaviai nurodo planuojamų vykdyti darbų pavadinimą, pobūdį, numatomų sukurti laikinų darbo vietų ir į jas įdarbinti planuojamą asmenų skaičių, reikalavimus jų kvalifikacijai ar kompetencijai, lėšų poreikį, darbų apimtis, darbo ir darbo apmokėjimo sąlygas, įgyvendinimo terminus, </w:t>
      </w:r>
      <w:r>
        <w:rPr>
          <w:rFonts w:ascii="Times New Roman" w:hAnsi="Times New Roman" w:cs="Times New Roman"/>
          <w:sz w:val="24"/>
          <w:szCs w:val="24"/>
        </w:rPr>
        <w:t>kitą skelbimuose apie numatomą įgyvendinti Programą nurodytą informaciją</w:t>
      </w:r>
      <w:r w:rsidR="000067C6">
        <w:rPr>
          <w:rFonts w:ascii="Times New Roman" w:hAnsi="Times New Roman" w:cs="Times New Roman"/>
          <w:sz w:val="24"/>
          <w:szCs w:val="24"/>
        </w:rPr>
        <w:t>.</w:t>
      </w:r>
    </w:p>
    <w:p w14:paraId="68F4BD2A" w14:textId="40741547" w:rsidR="00F540ED" w:rsidRDefault="00F540ED" w:rsidP="0080183F">
      <w:pPr>
        <w:pStyle w:val="Betarp1"/>
        <w:ind w:firstLine="709"/>
        <w:jc w:val="both"/>
        <w:rPr>
          <w:rFonts w:ascii="Times New Roman" w:hAnsi="Times New Roman" w:cs="Times New Roman"/>
          <w:color w:val="000000" w:themeColor="text1"/>
          <w:sz w:val="24"/>
          <w:szCs w:val="24"/>
          <w:lang w:eastAsia="lt-LT"/>
        </w:rPr>
      </w:pPr>
      <w:r>
        <w:rPr>
          <w:rFonts w:ascii="Times New Roman" w:hAnsi="Times New Roman" w:cs="Times New Roman"/>
          <w:sz w:val="24"/>
          <w:szCs w:val="24"/>
        </w:rPr>
        <w:t>1</w:t>
      </w:r>
      <w:r w:rsidR="00C14ACF">
        <w:rPr>
          <w:rFonts w:ascii="Times New Roman" w:hAnsi="Times New Roman" w:cs="Times New Roman"/>
          <w:sz w:val="24"/>
          <w:szCs w:val="24"/>
        </w:rPr>
        <w:t>8</w:t>
      </w:r>
      <w:r>
        <w:rPr>
          <w:rFonts w:ascii="Times New Roman" w:hAnsi="Times New Roman" w:cs="Times New Roman"/>
          <w:sz w:val="24"/>
          <w:szCs w:val="24"/>
        </w:rPr>
        <w:t>.3. Savivaldybės biudžetinės įstaigos, įmonės ir organizacijos, ketinančios dalyvauti ar dalyvaujančios Programoje 202</w:t>
      </w:r>
      <w:r w:rsidR="003965FC">
        <w:rPr>
          <w:rFonts w:ascii="Times New Roman" w:hAnsi="Times New Roman" w:cs="Times New Roman"/>
          <w:sz w:val="24"/>
          <w:szCs w:val="24"/>
        </w:rPr>
        <w:t>5</w:t>
      </w:r>
      <w:r>
        <w:rPr>
          <w:rFonts w:ascii="Times New Roman" w:hAnsi="Times New Roman" w:cs="Times New Roman"/>
          <w:sz w:val="24"/>
          <w:szCs w:val="24"/>
        </w:rPr>
        <w:t xml:space="preserve"> m., kiekviena atskirai atsako (apskaičiuoja bei tikslina reikiamą informaciją) už pačios biudžetinės įstaigos, įmonės ir organizacijos teikiamus Savivaldybės administracijai dokumentus: užpildytas pasiūlymo formas, su darbo laiko apskaita ir </w:t>
      </w:r>
      <w:r>
        <w:rPr>
          <w:rFonts w:ascii="Times New Roman" w:hAnsi="Times New Roman" w:cs="Times New Roman"/>
          <w:color w:val="000000" w:themeColor="text1"/>
          <w:sz w:val="24"/>
          <w:szCs w:val="24"/>
        </w:rPr>
        <w:t>apmokėjimu susijusius ir kt. dokumentus</w:t>
      </w:r>
      <w:r w:rsidR="000067C6">
        <w:rPr>
          <w:rFonts w:ascii="Times New Roman" w:hAnsi="Times New Roman" w:cs="Times New Roman"/>
          <w:color w:val="000000" w:themeColor="text1"/>
          <w:sz w:val="24"/>
          <w:szCs w:val="24"/>
        </w:rPr>
        <w:t>.</w:t>
      </w:r>
    </w:p>
    <w:p w14:paraId="1009ED58" w14:textId="701C6139" w:rsidR="00F540ED" w:rsidRDefault="00F540ED" w:rsidP="0080183F">
      <w:pPr>
        <w:shd w:val="clear" w:color="auto" w:fill="FFFFFF"/>
        <w:autoSpaceDE w:val="0"/>
        <w:autoSpaceDN w:val="0"/>
        <w:adjustRightInd w:val="0"/>
        <w:ind w:firstLine="709"/>
        <w:jc w:val="both"/>
        <w:rPr>
          <w:color w:val="000000" w:themeColor="text1"/>
        </w:rPr>
      </w:pPr>
      <w:r>
        <w:rPr>
          <w:color w:val="000000" w:themeColor="text1"/>
          <w:lang w:eastAsia="lt-LT"/>
        </w:rPr>
        <w:t>1</w:t>
      </w:r>
      <w:r w:rsidR="00C14ACF">
        <w:rPr>
          <w:color w:val="000000" w:themeColor="text1"/>
          <w:lang w:eastAsia="lt-LT"/>
        </w:rPr>
        <w:t>8</w:t>
      </w:r>
      <w:r>
        <w:rPr>
          <w:color w:val="000000" w:themeColor="text1"/>
          <w:lang w:eastAsia="lt-LT"/>
        </w:rPr>
        <w:t xml:space="preserve">.4. Programos vykdytojus </w:t>
      </w:r>
      <w:r>
        <w:rPr>
          <w:color w:val="000000" w:themeColor="text1"/>
        </w:rPr>
        <w:t xml:space="preserve">(toliau – Darbdavius) </w:t>
      </w:r>
      <w:r>
        <w:rPr>
          <w:color w:val="000000" w:themeColor="text1"/>
          <w:lang w:eastAsia="lt-LT"/>
        </w:rPr>
        <w:t>parenka Neringos savivaldybės 202</w:t>
      </w:r>
      <w:r w:rsidR="003965FC">
        <w:rPr>
          <w:color w:val="000000" w:themeColor="text1"/>
          <w:lang w:eastAsia="lt-LT"/>
        </w:rPr>
        <w:t>5</w:t>
      </w:r>
      <w:r>
        <w:rPr>
          <w:color w:val="000000" w:themeColor="text1"/>
          <w:lang w:eastAsia="lt-LT"/>
        </w:rPr>
        <w:t xml:space="preserve"> metų </w:t>
      </w:r>
      <w:r>
        <w:rPr>
          <w:color w:val="000000" w:themeColor="text1"/>
        </w:rPr>
        <w:t>užimtumo didinimo programos įgyvendinimo ir darbdavių atrankos komisija (toliau – Komisija), sudaryta Savivaldybės administracijos direktoriaus įsakymu</w:t>
      </w:r>
      <w:r w:rsidR="000067C6">
        <w:rPr>
          <w:color w:val="000000" w:themeColor="text1"/>
        </w:rPr>
        <w:t>.</w:t>
      </w:r>
    </w:p>
    <w:p w14:paraId="67E310D3" w14:textId="10A49176" w:rsidR="00F540ED" w:rsidRDefault="00F540ED" w:rsidP="0080183F">
      <w:pPr>
        <w:autoSpaceDE w:val="0"/>
        <w:autoSpaceDN w:val="0"/>
        <w:adjustRightInd w:val="0"/>
        <w:ind w:firstLine="709"/>
        <w:jc w:val="both"/>
        <w:rPr>
          <w:shd w:val="clear" w:color="auto" w:fill="BFBFBF"/>
        </w:rPr>
      </w:pPr>
      <w:r>
        <w:rPr>
          <w:lang w:eastAsia="lt-LT"/>
        </w:rPr>
        <w:t>1</w:t>
      </w:r>
      <w:r w:rsidR="00C14ACF">
        <w:rPr>
          <w:lang w:eastAsia="lt-LT"/>
        </w:rPr>
        <w:t>8</w:t>
      </w:r>
      <w:r>
        <w:rPr>
          <w:lang w:eastAsia="lt-LT"/>
        </w:rPr>
        <w:t xml:space="preserve">.5. Bedarbius dalyvauti Programoje siunčia Užimtumo tarnybos Klaipėdos klientų aptarnavimo departamentas, atsižvelgdamas į tikslines bedarbių grupes, </w:t>
      </w:r>
      <w:r>
        <w:t>įvardintas Lietuvos Respublikos užimtumo įstatymo 48 straipsnio 2 dalyje.</w:t>
      </w:r>
    </w:p>
    <w:p w14:paraId="0D094FEA" w14:textId="5E9A5C7D" w:rsidR="00F540ED" w:rsidRDefault="00C14ACF" w:rsidP="0080183F">
      <w:pPr>
        <w:pStyle w:val="Betarp1"/>
        <w:ind w:firstLine="709"/>
        <w:jc w:val="both"/>
        <w:rPr>
          <w:rFonts w:ascii="Times New Roman" w:hAnsi="Times New Roman" w:cs="Times New Roman"/>
          <w:sz w:val="24"/>
          <w:szCs w:val="24"/>
        </w:rPr>
      </w:pPr>
      <w:r>
        <w:rPr>
          <w:rFonts w:ascii="Times New Roman" w:hAnsi="Times New Roman" w:cs="Times New Roman"/>
          <w:sz w:val="24"/>
          <w:szCs w:val="24"/>
        </w:rPr>
        <w:t>19</w:t>
      </w:r>
      <w:r w:rsidR="00F540ED">
        <w:rPr>
          <w:rFonts w:ascii="Times New Roman" w:hAnsi="Times New Roman" w:cs="Times New Roman"/>
          <w:sz w:val="24"/>
          <w:szCs w:val="24"/>
        </w:rPr>
        <w:t xml:space="preserve">. </w:t>
      </w:r>
      <w:r w:rsidR="001169FD" w:rsidRPr="001169FD">
        <w:rPr>
          <w:rFonts w:ascii="Times New Roman" w:hAnsi="Times New Roman" w:cs="Times New Roman"/>
          <w:sz w:val="24"/>
          <w:szCs w:val="24"/>
        </w:rPr>
        <w:t>Valstybės biudžeto savivaldybėms skirtos lėšos valstybinėms (valstybės perduotoms savivaldybėms) funkcijoms atlikti pagal Lietuvos Respublikos vietos savivaldos įstatymo 7 straipsnio 16 punktą (dalyvavimas rengiant ir įgyvendinant darbo rinkos politikos priemones bei gyventojų užimtumo programas) Darbdaviams, vadovaujantis Darbdavių atrankos rezultatais, paskirstomos Savivaldybės mero potvarkiu. Prireikus, metų pabaigoje, Programos lėšos Darbdaviams gali būti patikslinamos.</w:t>
      </w:r>
    </w:p>
    <w:p w14:paraId="394B6EA5" w14:textId="0832EC5B" w:rsidR="00F540ED" w:rsidRDefault="00F540ED" w:rsidP="0080183F">
      <w:pPr>
        <w:pStyle w:val="Betarp1"/>
        <w:ind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t>2</w:t>
      </w:r>
      <w:r w:rsidR="00C14ACF">
        <w:rPr>
          <w:rFonts w:ascii="Times New Roman" w:hAnsi="Times New Roman" w:cs="Times New Roman"/>
          <w:sz w:val="24"/>
          <w:szCs w:val="24"/>
          <w:lang w:eastAsia="lt-LT"/>
        </w:rPr>
        <w:t>0</w:t>
      </w:r>
      <w:r>
        <w:rPr>
          <w:rFonts w:ascii="Times New Roman" w:hAnsi="Times New Roman" w:cs="Times New Roman"/>
          <w:sz w:val="24"/>
          <w:szCs w:val="24"/>
          <w:lang w:eastAsia="lt-LT"/>
        </w:rPr>
        <w:t>. Siunčiant dalyvauti Programoje asmenis iki 18 metų, turi būti atsižvelgta į Lietuvos Respublikos darbo kodekso ir kitų norminių teisės aktų nustatytas šių asmenų darbo sąlygas ir jų įdarbinimo tvarką.</w:t>
      </w:r>
    </w:p>
    <w:p w14:paraId="1DE070FB" w14:textId="775AB2B3" w:rsidR="00F540ED" w:rsidRDefault="00F540ED" w:rsidP="0080183F">
      <w:pPr>
        <w:pStyle w:val="Betarp1"/>
        <w:ind w:firstLine="709"/>
        <w:jc w:val="both"/>
        <w:rPr>
          <w:rFonts w:ascii="Times New Roman" w:hAnsi="Times New Roman" w:cs="Times New Roman"/>
          <w:sz w:val="24"/>
          <w:szCs w:val="24"/>
        </w:rPr>
      </w:pPr>
      <w:r>
        <w:rPr>
          <w:rFonts w:ascii="Times New Roman" w:hAnsi="Times New Roman" w:cs="Times New Roman"/>
          <w:sz w:val="24"/>
          <w:szCs w:val="24"/>
          <w:lang w:eastAsia="lt-LT"/>
        </w:rPr>
        <w:t>2</w:t>
      </w:r>
      <w:r w:rsidR="00C14ACF">
        <w:rPr>
          <w:rFonts w:ascii="Times New Roman" w:hAnsi="Times New Roman" w:cs="Times New Roman"/>
          <w:sz w:val="24"/>
          <w:szCs w:val="24"/>
          <w:lang w:eastAsia="lt-LT"/>
        </w:rPr>
        <w:t>1</w:t>
      </w:r>
      <w:r>
        <w:rPr>
          <w:rFonts w:ascii="Times New Roman" w:hAnsi="Times New Roman" w:cs="Times New Roman"/>
          <w:sz w:val="24"/>
          <w:szCs w:val="24"/>
          <w:lang w:eastAsia="lt-LT"/>
        </w:rPr>
        <w:t>. Darbdaviai su Užimtumo tarnybos Klaipėdos klientų aptarnavimo departamento atsiųstais ieškančiais darbo asmenimis sudaro terminuotas darbo sutartis.</w:t>
      </w:r>
    </w:p>
    <w:p w14:paraId="0C367E2D" w14:textId="77777777" w:rsidR="00F660D7" w:rsidRDefault="00F660D7" w:rsidP="00F540ED">
      <w:pPr>
        <w:jc w:val="center"/>
        <w:rPr>
          <w:b/>
          <w:bCs/>
        </w:rPr>
      </w:pPr>
    </w:p>
    <w:p w14:paraId="30067919" w14:textId="77777777" w:rsidR="00F540ED" w:rsidRDefault="00F540ED" w:rsidP="00F540ED">
      <w:pPr>
        <w:jc w:val="center"/>
        <w:rPr>
          <w:b/>
          <w:bCs/>
        </w:rPr>
      </w:pPr>
      <w:r>
        <w:rPr>
          <w:b/>
          <w:bCs/>
        </w:rPr>
        <w:t>IV SKYRIUS</w:t>
      </w:r>
    </w:p>
    <w:p w14:paraId="03607965" w14:textId="77777777" w:rsidR="00F540ED" w:rsidRDefault="00F540ED" w:rsidP="00F540ED">
      <w:pPr>
        <w:jc w:val="center"/>
        <w:rPr>
          <w:b/>
          <w:bCs/>
        </w:rPr>
      </w:pPr>
      <w:r>
        <w:rPr>
          <w:b/>
          <w:bCs/>
        </w:rPr>
        <w:t>FINANSAVIMO PLANAS</w:t>
      </w:r>
    </w:p>
    <w:p w14:paraId="271DCBD8" w14:textId="77777777" w:rsidR="00F540ED" w:rsidRDefault="00F540ED" w:rsidP="00F540ED">
      <w:pPr>
        <w:jc w:val="center"/>
        <w:rPr>
          <w:b/>
          <w:bCs/>
        </w:rPr>
      </w:pPr>
    </w:p>
    <w:p w14:paraId="3D21E121" w14:textId="5990A86C" w:rsidR="00F540ED" w:rsidRDefault="00F540ED" w:rsidP="0080183F">
      <w:pPr>
        <w:autoSpaceDE w:val="0"/>
        <w:autoSpaceDN w:val="0"/>
        <w:adjustRightInd w:val="0"/>
        <w:ind w:firstLine="709"/>
        <w:jc w:val="both"/>
      </w:pPr>
      <w:r>
        <w:t>2</w:t>
      </w:r>
      <w:r w:rsidR="00C14ACF">
        <w:t>2</w:t>
      </w:r>
      <w:r>
        <w:t xml:space="preserve">. Programa finansuojama iš valstybės biudžeto savivaldybėms skirtų lėšų valstybinėms (valstybės perduotoms savivaldybėms) </w:t>
      </w:r>
      <w:r w:rsidRPr="00BC27AF">
        <w:t>funkcijoms atlikti pagal Lietuvos Respublikos vietos savivaldos įstatymo 7 straipsnio 1</w:t>
      </w:r>
      <w:r w:rsidR="00920190" w:rsidRPr="00BC27AF">
        <w:t>6</w:t>
      </w:r>
      <w:r w:rsidRPr="00BC27AF">
        <w:t xml:space="preserve"> punktą (</w:t>
      </w:r>
      <w:r>
        <w:t xml:space="preserve">dalyvavimas rengiant ir įgyvendinant darbo rinkos politikos priemones bei gyventojų užimtumo programas). </w:t>
      </w:r>
    </w:p>
    <w:p w14:paraId="57C689A6" w14:textId="3E482CA3" w:rsidR="00F540ED" w:rsidRDefault="00F540ED" w:rsidP="0080183F">
      <w:pPr>
        <w:autoSpaceDE w:val="0"/>
        <w:autoSpaceDN w:val="0"/>
        <w:adjustRightInd w:val="0"/>
        <w:ind w:firstLine="709"/>
        <w:jc w:val="both"/>
        <w:rPr>
          <w:rFonts w:eastAsia="Times New Roman"/>
        </w:rPr>
      </w:pPr>
      <w:r>
        <w:t>2</w:t>
      </w:r>
      <w:r w:rsidR="00C14ACF">
        <w:t>3</w:t>
      </w:r>
      <w:r>
        <w:t xml:space="preserve">. Programoje numatytiems darbams atlikti </w:t>
      </w:r>
      <w:r w:rsidR="00523630">
        <w:t>S</w:t>
      </w:r>
      <w:r>
        <w:t xml:space="preserve">avivaldybė su </w:t>
      </w:r>
      <w:r w:rsidR="000067C6">
        <w:t>D</w:t>
      </w:r>
      <w:r>
        <w:t>arbdaviais sudaro tipines dvišales laikinųjų darbų įgyvendinimo ir finansavimo sutartis.</w:t>
      </w:r>
    </w:p>
    <w:p w14:paraId="769B9D43" w14:textId="05276C4B" w:rsidR="00F540ED" w:rsidRDefault="00F540ED" w:rsidP="0080183F">
      <w:pPr>
        <w:autoSpaceDE w:val="0"/>
        <w:autoSpaceDN w:val="0"/>
        <w:adjustRightInd w:val="0"/>
        <w:ind w:firstLine="709"/>
        <w:jc w:val="both"/>
      </w:pPr>
      <w:r>
        <w:t>2</w:t>
      </w:r>
      <w:r w:rsidR="00C14ACF">
        <w:t>4</w:t>
      </w:r>
      <w:r>
        <w:t>. Darbdavys, dalyvaujantis Programoje, su Užimtumo tarnybos Klaipėdos klientų aptarnavimo departamento atsiųstais bedarbiais sudaro terminuotas darbo sutartis laikino pobūdžio darbams atlikti.</w:t>
      </w:r>
    </w:p>
    <w:p w14:paraId="4AED0C20" w14:textId="3C107C89" w:rsidR="00F540ED" w:rsidRDefault="00F540ED" w:rsidP="0080183F">
      <w:pPr>
        <w:pStyle w:val="Betarp1"/>
        <w:ind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t>2</w:t>
      </w:r>
      <w:r w:rsidR="00C14ACF">
        <w:rPr>
          <w:rFonts w:ascii="Times New Roman" w:hAnsi="Times New Roman" w:cs="Times New Roman"/>
          <w:sz w:val="24"/>
          <w:szCs w:val="24"/>
          <w:lang w:eastAsia="lt-LT"/>
        </w:rPr>
        <w:t>5</w:t>
      </w:r>
      <w:r>
        <w:rPr>
          <w:rFonts w:ascii="Times New Roman" w:hAnsi="Times New Roman" w:cs="Times New Roman"/>
          <w:bCs/>
          <w:sz w:val="24"/>
          <w:szCs w:val="24"/>
          <w:lang w:eastAsia="lt-LT"/>
        </w:rPr>
        <w:t xml:space="preserve">. </w:t>
      </w:r>
      <w:r>
        <w:rPr>
          <w:rFonts w:ascii="Times New Roman" w:hAnsi="Times New Roman" w:cs="Times New Roman"/>
          <w:sz w:val="24"/>
          <w:szCs w:val="24"/>
          <w:lang w:eastAsia="lt-LT"/>
        </w:rPr>
        <w:t xml:space="preserve">Darbdaviui, </w:t>
      </w:r>
      <w:r w:rsidR="000067C6">
        <w:rPr>
          <w:rFonts w:ascii="Times New Roman" w:hAnsi="Times New Roman" w:cs="Times New Roman"/>
          <w:sz w:val="24"/>
          <w:szCs w:val="24"/>
          <w:lang w:eastAsia="lt-LT"/>
        </w:rPr>
        <w:t xml:space="preserve">įdarbinusiam Užimtumo tarnybos Klaipėdos departamento siųstus asmenis </w:t>
      </w:r>
      <w:r>
        <w:rPr>
          <w:rFonts w:ascii="Times New Roman" w:hAnsi="Times New Roman" w:cs="Times New Roman"/>
          <w:sz w:val="24"/>
          <w:szCs w:val="24"/>
          <w:lang w:eastAsia="lt-LT"/>
        </w:rPr>
        <w:t>pagal terminuot</w:t>
      </w:r>
      <w:r w:rsidR="000067C6">
        <w:rPr>
          <w:rFonts w:ascii="Times New Roman" w:hAnsi="Times New Roman" w:cs="Times New Roman"/>
          <w:sz w:val="24"/>
          <w:szCs w:val="24"/>
          <w:lang w:eastAsia="lt-LT"/>
        </w:rPr>
        <w:t>as</w:t>
      </w:r>
      <w:r>
        <w:rPr>
          <w:rFonts w:ascii="Times New Roman" w:hAnsi="Times New Roman" w:cs="Times New Roman"/>
          <w:sz w:val="24"/>
          <w:szCs w:val="24"/>
          <w:lang w:eastAsia="lt-LT"/>
        </w:rPr>
        <w:t xml:space="preserve"> darbo sutart</w:t>
      </w:r>
      <w:r w:rsidR="000067C6">
        <w:rPr>
          <w:rFonts w:ascii="Times New Roman" w:hAnsi="Times New Roman" w:cs="Times New Roman"/>
          <w:sz w:val="24"/>
          <w:szCs w:val="24"/>
          <w:lang w:eastAsia="lt-LT"/>
        </w:rPr>
        <w:t>is</w:t>
      </w:r>
      <w:r>
        <w:rPr>
          <w:rFonts w:ascii="Times New Roman" w:hAnsi="Times New Roman" w:cs="Times New Roman"/>
          <w:sz w:val="24"/>
          <w:szCs w:val="24"/>
          <w:lang w:eastAsia="lt-LT"/>
        </w:rPr>
        <w:t>, už kiekvieną įdarbintą asmenį mokamos šios kompensacijos:</w:t>
      </w:r>
    </w:p>
    <w:p w14:paraId="02F6F9FA" w14:textId="3FACB36F" w:rsidR="00F540ED" w:rsidRDefault="00F540ED" w:rsidP="0080183F">
      <w:pPr>
        <w:pStyle w:val="Betarp1"/>
        <w:ind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t>2</w:t>
      </w:r>
      <w:r w:rsidR="00C14ACF">
        <w:rPr>
          <w:rFonts w:ascii="Times New Roman" w:hAnsi="Times New Roman" w:cs="Times New Roman"/>
          <w:sz w:val="24"/>
          <w:szCs w:val="24"/>
          <w:lang w:eastAsia="lt-LT"/>
        </w:rPr>
        <w:t>5</w:t>
      </w:r>
      <w:r>
        <w:rPr>
          <w:rFonts w:ascii="Times New Roman" w:hAnsi="Times New Roman" w:cs="Times New Roman"/>
          <w:sz w:val="24"/>
          <w:szCs w:val="24"/>
          <w:lang w:eastAsia="lt-LT"/>
        </w:rPr>
        <w:t>.1. darbo užmokesčio kompensacija už įdarbinto asmens faktiškai dirbtą laiką pagal tą mėnesį galiojantį Vyriausybės patvirtintą minimalų valandinį atlygį;</w:t>
      </w:r>
    </w:p>
    <w:p w14:paraId="57E090D5" w14:textId="629A20CA" w:rsidR="00F540ED" w:rsidRDefault="00F540ED" w:rsidP="0080183F">
      <w:pPr>
        <w:pStyle w:val="Betarp1"/>
        <w:ind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t>2</w:t>
      </w:r>
      <w:r w:rsidR="00C14ACF">
        <w:rPr>
          <w:rFonts w:ascii="Times New Roman" w:hAnsi="Times New Roman" w:cs="Times New Roman"/>
          <w:sz w:val="24"/>
          <w:szCs w:val="24"/>
          <w:lang w:eastAsia="lt-LT"/>
        </w:rPr>
        <w:t>5</w:t>
      </w:r>
      <w:r>
        <w:rPr>
          <w:rFonts w:ascii="Times New Roman" w:hAnsi="Times New Roman" w:cs="Times New Roman"/>
          <w:sz w:val="24"/>
          <w:szCs w:val="24"/>
          <w:lang w:eastAsia="lt-LT"/>
        </w:rPr>
        <w:t>.2. draudėjo privalomojo valstybinio socialinio draudimo įmokų kompensacija;</w:t>
      </w:r>
    </w:p>
    <w:p w14:paraId="5D21313E" w14:textId="3E04203F" w:rsidR="00F540ED" w:rsidRDefault="00F540ED" w:rsidP="0080183F">
      <w:pPr>
        <w:pStyle w:val="Betarp1"/>
        <w:ind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t>2</w:t>
      </w:r>
      <w:r w:rsidR="00C14ACF">
        <w:rPr>
          <w:rFonts w:ascii="Times New Roman" w:hAnsi="Times New Roman" w:cs="Times New Roman"/>
          <w:sz w:val="24"/>
          <w:szCs w:val="24"/>
          <w:lang w:eastAsia="lt-LT"/>
        </w:rPr>
        <w:t>5</w:t>
      </w:r>
      <w:r>
        <w:rPr>
          <w:rFonts w:ascii="Times New Roman" w:hAnsi="Times New Roman" w:cs="Times New Roman"/>
          <w:sz w:val="24"/>
          <w:szCs w:val="24"/>
          <w:lang w:eastAsia="lt-LT"/>
        </w:rPr>
        <w:t xml:space="preserve">.3. piniginė kompensacija už </w:t>
      </w:r>
      <w:r w:rsidR="00751AF7">
        <w:rPr>
          <w:rFonts w:ascii="Times New Roman" w:hAnsi="Times New Roman" w:cs="Times New Roman"/>
          <w:sz w:val="24"/>
          <w:szCs w:val="24"/>
          <w:lang w:eastAsia="lt-LT"/>
        </w:rPr>
        <w:t xml:space="preserve">atostogas, </w:t>
      </w:r>
      <w:r>
        <w:rPr>
          <w:rFonts w:ascii="Times New Roman" w:hAnsi="Times New Roman" w:cs="Times New Roman"/>
          <w:sz w:val="24"/>
          <w:szCs w:val="24"/>
          <w:lang w:eastAsia="lt-LT"/>
        </w:rPr>
        <w:t>nepanaudotas atostogas (įskaitant draudėjo privalomojo valstybinio socialinio draudimo įmokų sumą).</w:t>
      </w:r>
    </w:p>
    <w:p w14:paraId="5D6AFDA6" w14:textId="10CEE91E" w:rsidR="00F540ED" w:rsidRDefault="00F540ED" w:rsidP="0080183F">
      <w:pPr>
        <w:pStyle w:val="Betarp1"/>
        <w:ind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t>2</w:t>
      </w:r>
      <w:r w:rsidR="00C14ACF">
        <w:rPr>
          <w:rFonts w:ascii="Times New Roman" w:hAnsi="Times New Roman" w:cs="Times New Roman"/>
          <w:sz w:val="24"/>
          <w:szCs w:val="24"/>
          <w:lang w:eastAsia="lt-LT"/>
        </w:rPr>
        <w:t>6</w:t>
      </w:r>
      <w:r>
        <w:rPr>
          <w:rFonts w:ascii="Times New Roman" w:hAnsi="Times New Roman" w:cs="Times New Roman"/>
          <w:sz w:val="24"/>
          <w:szCs w:val="24"/>
          <w:lang w:eastAsia="lt-LT"/>
        </w:rPr>
        <w:t xml:space="preserve">. Kompensacijas </w:t>
      </w:r>
      <w:r w:rsidR="000067C6">
        <w:rPr>
          <w:rFonts w:ascii="Times New Roman" w:hAnsi="Times New Roman" w:cs="Times New Roman"/>
          <w:sz w:val="24"/>
          <w:szCs w:val="24"/>
          <w:lang w:eastAsia="lt-LT"/>
        </w:rPr>
        <w:t>D</w:t>
      </w:r>
      <w:r>
        <w:rPr>
          <w:rFonts w:ascii="Times New Roman" w:hAnsi="Times New Roman" w:cs="Times New Roman"/>
          <w:sz w:val="24"/>
          <w:szCs w:val="24"/>
          <w:lang w:eastAsia="lt-LT"/>
        </w:rPr>
        <w:t xml:space="preserve">arbdaviams ir Programos dalyviams moka </w:t>
      </w:r>
      <w:r w:rsidR="00523630">
        <w:rPr>
          <w:rFonts w:ascii="Times New Roman" w:hAnsi="Times New Roman" w:cs="Times New Roman"/>
          <w:sz w:val="24"/>
          <w:szCs w:val="24"/>
          <w:lang w:eastAsia="lt-LT"/>
        </w:rPr>
        <w:t>Savivaldybė</w:t>
      </w:r>
      <w:r>
        <w:rPr>
          <w:rFonts w:ascii="Times New Roman" w:hAnsi="Times New Roman" w:cs="Times New Roman"/>
          <w:sz w:val="24"/>
          <w:szCs w:val="24"/>
          <w:lang w:eastAsia="lt-LT"/>
        </w:rPr>
        <w:t>.</w:t>
      </w:r>
    </w:p>
    <w:p w14:paraId="6C91B93F" w14:textId="474A23BD" w:rsidR="00F540ED" w:rsidRDefault="00F540ED" w:rsidP="0080183F">
      <w:pPr>
        <w:pStyle w:val="Betarp1"/>
        <w:ind w:firstLine="709"/>
        <w:jc w:val="both"/>
        <w:rPr>
          <w:rFonts w:ascii="Times New Roman" w:hAnsi="Times New Roman" w:cs="Times New Roman"/>
          <w:sz w:val="24"/>
          <w:szCs w:val="24"/>
        </w:rPr>
      </w:pPr>
      <w:r>
        <w:rPr>
          <w:rFonts w:ascii="Times New Roman" w:hAnsi="Times New Roman" w:cs="Times New Roman"/>
          <w:sz w:val="24"/>
          <w:szCs w:val="24"/>
          <w:lang w:eastAsia="lt-LT"/>
        </w:rPr>
        <w:t>2</w:t>
      </w:r>
      <w:r w:rsidR="00C14ACF">
        <w:rPr>
          <w:rFonts w:ascii="Times New Roman" w:hAnsi="Times New Roman" w:cs="Times New Roman"/>
          <w:sz w:val="24"/>
          <w:szCs w:val="24"/>
          <w:lang w:eastAsia="lt-LT"/>
        </w:rPr>
        <w:t>7</w:t>
      </w:r>
      <w:r>
        <w:rPr>
          <w:rFonts w:ascii="Times New Roman" w:hAnsi="Times New Roman" w:cs="Times New Roman"/>
          <w:sz w:val="24"/>
          <w:szCs w:val="24"/>
          <w:lang w:eastAsia="lt-LT"/>
        </w:rPr>
        <w:t>. 202</w:t>
      </w:r>
      <w:r w:rsidR="003965FC">
        <w:rPr>
          <w:rFonts w:ascii="Times New Roman" w:hAnsi="Times New Roman" w:cs="Times New Roman"/>
          <w:sz w:val="24"/>
          <w:szCs w:val="24"/>
          <w:lang w:eastAsia="lt-LT"/>
        </w:rPr>
        <w:t>5</w:t>
      </w:r>
      <w:r>
        <w:rPr>
          <w:rFonts w:ascii="Times New Roman" w:hAnsi="Times New Roman" w:cs="Times New Roman"/>
          <w:sz w:val="24"/>
          <w:szCs w:val="24"/>
          <w:lang w:eastAsia="lt-LT"/>
        </w:rPr>
        <w:t xml:space="preserve"> m. Programos įgyvendinimui Savivaldybė planuoja panaudoti</w:t>
      </w:r>
      <w:r w:rsidR="008161C4">
        <w:rPr>
          <w:rFonts w:ascii="Times New Roman" w:hAnsi="Times New Roman" w:cs="Times New Roman"/>
          <w:sz w:val="24"/>
          <w:szCs w:val="24"/>
          <w:lang w:eastAsia="lt-LT"/>
        </w:rPr>
        <w:t xml:space="preserve"> </w:t>
      </w:r>
      <w:r w:rsidR="006112E9">
        <w:rPr>
          <w:rFonts w:ascii="Times New Roman" w:hAnsi="Times New Roman" w:cs="Times New Roman"/>
          <w:sz w:val="24"/>
          <w:szCs w:val="24"/>
          <w:lang w:eastAsia="lt-LT"/>
        </w:rPr>
        <w:t>4</w:t>
      </w:r>
      <w:r w:rsidR="00381D75">
        <w:rPr>
          <w:rFonts w:ascii="Times New Roman" w:hAnsi="Times New Roman" w:cs="Times New Roman"/>
          <w:sz w:val="24"/>
          <w:szCs w:val="24"/>
          <w:lang w:eastAsia="lt-LT"/>
        </w:rPr>
        <w:t> </w:t>
      </w:r>
      <w:r w:rsidR="006112E9">
        <w:rPr>
          <w:rFonts w:ascii="Times New Roman" w:hAnsi="Times New Roman" w:cs="Times New Roman"/>
          <w:sz w:val="24"/>
          <w:szCs w:val="24"/>
          <w:lang w:eastAsia="lt-LT"/>
        </w:rPr>
        <w:t xml:space="preserve">600 </w:t>
      </w:r>
      <w:r>
        <w:rPr>
          <w:rFonts w:ascii="Times New Roman" w:hAnsi="Times New Roman" w:cs="Times New Roman"/>
          <w:sz w:val="24"/>
          <w:szCs w:val="24"/>
          <w:lang w:eastAsia="lt-LT"/>
        </w:rPr>
        <w:t xml:space="preserve">Eur </w:t>
      </w:r>
      <w:r>
        <w:rPr>
          <w:rFonts w:ascii="Times New Roman" w:hAnsi="Times New Roman" w:cs="Times New Roman"/>
          <w:sz w:val="24"/>
          <w:szCs w:val="24"/>
        </w:rPr>
        <w:t xml:space="preserve">(valstybės biudžeto lėšos valstybinėms (perduotoms savivaldybėms) funkcijoms vykdyti, </w:t>
      </w:r>
      <w:bookmarkStart w:id="27" w:name="_Hlk486935716"/>
      <w:r>
        <w:rPr>
          <w:rFonts w:ascii="Times New Roman" w:hAnsi="Times New Roman" w:cs="Times New Roman"/>
          <w:sz w:val="24"/>
          <w:szCs w:val="24"/>
        </w:rPr>
        <w:t>lėšos darbo rinkos politikos priemonių rengimui ir įgyvendinimui)</w:t>
      </w:r>
      <w:bookmarkEnd w:id="27"/>
      <w:r>
        <w:rPr>
          <w:rFonts w:ascii="Times New Roman" w:hAnsi="Times New Roman" w:cs="Times New Roman"/>
          <w:sz w:val="24"/>
          <w:szCs w:val="24"/>
        </w:rPr>
        <w:t>, iš jų: 4 proc. (</w:t>
      </w:r>
      <w:r w:rsidR="006112E9">
        <w:rPr>
          <w:rFonts w:ascii="Times New Roman" w:hAnsi="Times New Roman" w:cs="Times New Roman"/>
          <w:sz w:val="24"/>
          <w:szCs w:val="24"/>
        </w:rPr>
        <w:t xml:space="preserve">184 </w:t>
      </w:r>
      <w:r>
        <w:rPr>
          <w:rFonts w:ascii="Times New Roman" w:hAnsi="Times New Roman" w:cs="Times New Roman"/>
          <w:sz w:val="24"/>
          <w:szCs w:val="24"/>
        </w:rPr>
        <w:t xml:space="preserve">Eur) </w:t>
      </w:r>
      <w:bookmarkStart w:id="28" w:name="_Hlk500226753"/>
      <w:r>
        <w:rPr>
          <w:rFonts w:ascii="Times New Roman" w:hAnsi="Times New Roman" w:cs="Times New Roman"/>
          <w:sz w:val="24"/>
          <w:szCs w:val="24"/>
        </w:rPr>
        <w:t>–</w:t>
      </w:r>
      <w:bookmarkEnd w:id="28"/>
      <w:r>
        <w:rPr>
          <w:rFonts w:ascii="Times New Roman" w:hAnsi="Times New Roman" w:cs="Times New Roman"/>
          <w:sz w:val="24"/>
          <w:szCs w:val="24"/>
        </w:rPr>
        <w:t xml:space="preserve"> užimtumo didinimo programos administravimo išlaidoms padengti </w:t>
      </w:r>
      <w:r w:rsidR="00523630">
        <w:rPr>
          <w:rFonts w:ascii="Times New Roman" w:hAnsi="Times New Roman" w:cs="Times New Roman"/>
          <w:sz w:val="24"/>
          <w:szCs w:val="24"/>
        </w:rPr>
        <w:t>S</w:t>
      </w:r>
      <w:r>
        <w:rPr>
          <w:rFonts w:ascii="Times New Roman" w:hAnsi="Times New Roman" w:cs="Times New Roman"/>
          <w:sz w:val="24"/>
          <w:szCs w:val="24"/>
        </w:rPr>
        <w:t>avivaldybei;</w:t>
      </w:r>
      <w:r w:rsidR="006112E9">
        <w:rPr>
          <w:rFonts w:ascii="Times New Roman" w:hAnsi="Times New Roman" w:cs="Times New Roman"/>
          <w:sz w:val="24"/>
          <w:szCs w:val="24"/>
        </w:rPr>
        <w:t xml:space="preserve"> 4</w:t>
      </w:r>
      <w:r w:rsidR="00381D75">
        <w:rPr>
          <w:rFonts w:ascii="Times New Roman" w:hAnsi="Times New Roman" w:cs="Times New Roman"/>
          <w:sz w:val="24"/>
          <w:szCs w:val="24"/>
        </w:rPr>
        <w:t> </w:t>
      </w:r>
      <w:r w:rsidR="006112E9">
        <w:rPr>
          <w:rFonts w:ascii="Times New Roman" w:hAnsi="Times New Roman" w:cs="Times New Roman"/>
          <w:sz w:val="24"/>
          <w:szCs w:val="24"/>
        </w:rPr>
        <w:t xml:space="preserve">416 </w:t>
      </w:r>
      <w:r>
        <w:rPr>
          <w:rFonts w:ascii="Times New Roman" w:hAnsi="Times New Roman" w:cs="Times New Roman"/>
          <w:sz w:val="24"/>
          <w:szCs w:val="24"/>
        </w:rPr>
        <w:t>Eur – darbo užmokesčiui.</w:t>
      </w:r>
    </w:p>
    <w:p w14:paraId="53EF4BBF" w14:textId="77777777" w:rsidR="003965FC" w:rsidRDefault="003965FC" w:rsidP="0080183F">
      <w:pPr>
        <w:pStyle w:val="Betarp1"/>
        <w:ind w:firstLine="709"/>
        <w:jc w:val="both"/>
        <w:rPr>
          <w:rFonts w:ascii="Times New Roman" w:hAnsi="Times New Roman" w:cs="Times New Roman"/>
          <w:sz w:val="24"/>
          <w:szCs w:val="24"/>
        </w:rPr>
      </w:pPr>
    </w:p>
    <w:p w14:paraId="1E5EFBBF" w14:textId="77777777" w:rsidR="00F540ED" w:rsidRDefault="00F540ED" w:rsidP="00F540ED">
      <w:pPr>
        <w:jc w:val="center"/>
        <w:rPr>
          <w:b/>
          <w:bCs/>
        </w:rPr>
      </w:pPr>
      <w:r>
        <w:rPr>
          <w:b/>
          <w:bCs/>
        </w:rPr>
        <w:t>V SKYRIUS</w:t>
      </w:r>
    </w:p>
    <w:p w14:paraId="3CEC9F03" w14:textId="77777777" w:rsidR="00F540ED" w:rsidRDefault="00F540ED" w:rsidP="00F540ED">
      <w:pPr>
        <w:jc w:val="center"/>
        <w:rPr>
          <w:b/>
          <w:bCs/>
        </w:rPr>
      </w:pPr>
      <w:r>
        <w:rPr>
          <w:b/>
          <w:bCs/>
        </w:rPr>
        <w:t>TĘSTINUMAS IR PROGNOZĖ</w:t>
      </w:r>
    </w:p>
    <w:p w14:paraId="5C9CFAA6" w14:textId="77777777" w:rsidR="00F540ED" w:rsidRDefault="00F540ED" w:rsidP="00F540ED">
      <w:pPr>
        <w:jc w:val="center"/>
        <w:rPr>
          <w:b/>
          <w:bCs/>
        </w:rPr>
      </w:pPr>
    </w:p>
    <w:p w14:paraId="0D4893DD" w14:textId="3AD25CB2" w:rsidR="00F540ED" w:rsidRDefault="00F540ED" w:rsidP="0080183F">
      <w:pPr>
        <w:ind w:firstLine="709"/>
        <w:jc w:val="both"/>
        <w:rPr>
          <w:lang w:eastAsia="lt-LT"/>
        </w:rPr>
      </w:pPr>
      <w:r>
        <w:rPr>
          <w:lang w:eastAsia="lt-LT"/>
        </w:rPr>
        <w:t>2</w:t>
      </w:r>
      <w:r w:rsidR="00C14ACF">
        <w:rPr>
          <w:lang w:eastAsia="lt-LT"/>
        </w:rPr>
        <w:t>8</w:t>
      </w:r>
      <w:r>
        <w:rPr>
          <w:lang w:eastAsia="lt-LT"/>
        </w:rPr>
        <w:t>. Programa tęstinė. Planuojamos teikti jau įgyvendinamos priemonės ir paslaugos. Labiausiai socialiai pažeidžiami asmenys bus laikinai įdarbinti, at</w:t>
      </w:r>
      <w:r w:rsidR="00381D75">
        <w:rPr>
          <w:lang w:eastAsia="lt-LT"/>
        </w:rPr>
        <w:t>kurs</w:t>
      </w:r>
      <w:r>
        <w:rPr>
          <w:lang w:eastAsia="lt-LT"/>
        </w:rPr>
        <w:t xml:space="preserve"> darbo įgūdžius bei užsidirbs pragyvenimui būtinų lėšų, sumažės socialinių pašalpų mokėjim</w:t>
      </w:r>
      <w:r w:rsidR="00381D75">
        <w:rPr>
          <w:lang w:eastAsia="lt-LT"/>
        </w:rPr>
        <w:t>ų</w:t>
      </w:r>
      <w:r>
        <w:rPr>
          <w:lang w:eastAsia="lt-LT"/>
        </w:rPr>
        <w:t>. Programos dalyviai bus sugrąžinti į darbo rinką, tai padidins jų galimybes tapti aktyviais ir rasti nuolatinį darbą. Programos tęstinumas užtikrina, kad nuosekliai mažėtų piniginės socialinės paramos poreikis ir būtų užtikrinama nuosekli socialinė bendruomenės raida.</w:t>
      </w:r>
    </w:p>
    <w:p w14:paraId="345D4BCB" w14:textId="7B7F6458" w:rsidR="00F540ED" w:rsidRDefault="00C14ACF" w:rsidP="0080183F">
      <w:pPr>
        <w:pStyle w:val="Betarp1"/>
        <w:ind w:firstLine="709"/>
        <w:jc w:val="both"/>
        <w:rPr>
          <w:rFonts w:ascii="Times New Roman" w:hAnsi="Times New Roman" w:cs="Times New Roman"/>
          <w:sz w:val="24"/>
          <w:szCs w:val="24"/>
        </w:rPr>
      </w:pPr>
      <w:r>
        <w:rPr>
          <w:rFonts w:ascii="Times New Roman" w:hAnsi="Times New Roman" w:cs="Times New Roman"/>
          <w:sz w:val="24"/>
          <w:szCs w:val="24"/>
        </w:rPr>
        <w:t>29</w:t>
      </w:r>
      <w:r w:rsidR="00F540ED">
        <w:rPr>
          <w:rFonts w:ascii="Times New Roman" w:hAnsi="Times New Roman" w:cs="Times New Roman"/>
          <w:sz w:val="24"/>
          <w:szCs w:val="24"/>
        </w:rPr>
        <w:t xml:space="preserve">. Atsižvelgiant į </w:t>
      </w:r>
      <w:r w:rsidR="00751AF7">
        <w:rPr>
          <w:rFonts w:ascii="Times New Roman" w:hAnsi="Times New Roman" w:cs="Times New Roman"/>
          <w:sz w:val="24"/>
          <w:szCs w:val="24"/>
        </w:rPr>
        <w:t>Savivaldybės</w:t>
      </w:r>
      <w:r w:rsidR="00F540ED">
        <w:rPr>
          <w:rFonts w:ascii="Times New Roman" w:hAnsi="Times New Roman" w:cs="Times New Roman"/>
          <w:sz w:val="24"/>
          <w:szCs w:val="24"/>
        </w:rPr>
        <w:t xml:space="preserve"> darbo rinkos situaciją, gyventojų užimtumo didinimo poreikis išliks ir artimiausiais metais. </w:t>
      </w:r>
      <w:r w:rsidR="00751AF7">
        <w:rPr>
          <w:rFonts w:ascii="Times New Roman" w:hAnsi="Times New Roman" w:cs="Times New Roman"/>
          <w:sz w:val="24"/>
          <w:szCs w:val="24"/>
        </w:rPr>
        <w:t>Savivaldybės</w:t>
      </w:r>
      <w:r w:rsidR="00F540ED">
        <w:rPr>
          <w:rFonts w:ascii="Times New Roman" w:hAnsi="Times New Roman" w:cs="Times New Roman"/>
          <w:sz w:val="24"/>
          <w:szCs w:val="24"/>
        </w:rPr>
        <w:t xml:space="preserve"> užimtumo didinimo programą numatoma įgyvendin</w:t>
      </w:r>
      <w:r w:rsidR="00381D75">
        <w:rPr>
          <w:rFonts w:ascii="Times New Roman" w:hAnsi="Times New Roman" w:cs="Times New Roman"/>
          <w:sz w:val="24"/>
          <w:szCs w:val="24"/>
        </w:rPr>
        <w:t>ti</w:t>
      </w:r>
      <w:r w:rsidR="00F540ED">
        <w:rPr>
          <w:rFonts w:ascii="Times New Roman" w:hAnsi="Times New Roman" w:cs="Times New Roman"/>
          <w:sz w:val="24"/>
          <w:szCs w:val="24"/>
        </w:rPr>
        <w:t xml:space="preserve"> ir ateityje.</w:t>
      </w:r>
    </w:p>
    <w:p w14:paraId="018567E4" w14:textId="77777777" w:rsidR="0080183F" w:rsidRDefault="0080183F" w:rsidP="00F540ED">
      <w:pPr>
        <w:jc w:val="center"/>
        <w:rPr>
          <w:b/>
          <w:bCs/>
        </w:rPr>
      </w:pPr>
    </w:p>
    <w:p w14:paraId="58482535" w14:textId="52954A91" w:rsidR="00F540ED" w:rsidRDefault="00F540ED" w:rsidP="00F540ED">
      <w:pPr>
        <w:jc w:val="center"/>
        <w:rPr>
          <w:b/>
          <w:bCs/>
        </w:rPr>
      </w:pPr>
      <w:r>
        <w:rPr>
          <w:b/>
          <w:bCs/>
        </w:rPr>
        <w:t xml:space="preserve">VI SKYRIUS </w:t>
      </w:r>
    </w:p>
    <w:p w14:paraId="62C842FC" w14:textId="77777777" w:rsidR="00F540ED" w:rsidRDefault="00F540ED" w:rsidP="00F540ED">
      <w:pPr>
        <w:jc w:val="center"/>
        <w:rPr>
          <w:b/>
          <w:bCs/>
        </w:rPr>
      </w:pPr>
      <w:r>
        <w:rPr>
          <w:b/>
          <w:bCs/>
        </w:rPr>
        <w:t>UŽIMTUMO DIDINIMO PROGRAMOS ĮGYVENDINIMO PRIEŽIŪRA</w:t>
      </w:r>
    </w:p>
    <w:p w14:paraId="37BEAA7E" w14:textId="77777777" w:rsidR="00F540ED" w:rsidRDefault="00F540ED" w:rsidP="00F540ED">
      <w:pPr>
        <w:ind w:firstLine="1259"/>
        <w:jc w:val="both"/>
      </w:pPr>
    </w:p>
    <w:p w14:paraId="289F81A9" w14:textId="2AFE12D0" w:rsidR="00F540ED" w:rsidRDefault="00F540ED" w:rsidP="0080183F">
      <w:pPr>
        <w:pStyle w:val="Betarp1"/>
        <w:ind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t>3</w:t>
      </w:r>
      <w:r w:rsidR="00C14ACF">
        <w:rPr>
          <w:rFonts w:ascii="Times New Roman" w:hAnsi="Times New Roman" w:cs="Times New Roman"/>
          <w:sz w:val="24"/>
          <w:szCs w:val="24"/>
          <w:lang w:eastAsia="lt-LT"/>
        </w:rPr>
        <w:t>0</w:t>
      </w:r>
      <w:r>
        <w:rPr>
          <w:rFonts w:ascii="Times New Roman" w:hAnsi="Times New Roman" w:cs="Times New Roman"/>
          <w:sz w:val="24"/>
          <w:szCs w:val="24"/>
          <w:lang w:eastAsia="lt-LT"/>
        </w:rPr>
        <w:t>. Programos priežiūros tikslas – sudaryti prielaidas efektyviai įgyvendinti Programos tikslus ir uždavinius. Programos priežiūra vykdoma atliekant Programos įgyvendinimo ir bedarbių atitikimo nustatytiems kriterijams bei jų siuntimo dalyvauti Programoje, lėšų panaudojimo stebėseną, sutartinių įsipareigojimų vykdymo bei efektyvumo analizes.</w:t>
      </w:r>
    </w:p>
    <w:p w14:paraId="0A3DFABA" w14:textId="458A14FF" w:rsidR="00F540ED" w:rsidRDefault="00F540ED" w:rsidP="0080183F">
      <w:pPr>
        <w:pStyle w:val="Betarp1"/>
        <w:ind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t>3</w:t>
      </w:r>
      <w:r w:rsidR="00C14ACF">
        <w:rPr>
          <w:rFonts w:ascii="Times New Roman" w:hAnsi="Times New Roman" w:cs="Times New Roman"/>
          <w:sz w:val="24"/>
          <w:szCs w:val="24"/>
          <w:lang w:eastAsia="lt-LT"/>
        </w:rPr>
        <w:t>1</w:t>
      </w:r>
      <w:r>
        <w:rPr>
          <w:rFonts w:ascii="Times New Roman" w:hAnsi="Times New Roman" w:cs="Times New Roman"/>
          <w:sz w:val="24"/>
          <w:szCs w:val="24"/>
          <w:lang w:eastAsia="lt-LT"/>
        </w:rPr>
        <w:t>. Savivaldybės administracijos atsakingi asmenys bei Komisija nuolat:</w:t>
      </w:r>
    </w:p>
    <w:p w14:paraId="06C86C3E" w14:textId="05BE2F11" w:rsidR="00F540ED" w:rsidRDefault="00F540ED" w:rsidP="0080183F">
      <w:pPr>
        <w:pStyle w:val="Betarp1"/>
        <w:ind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t>3</w:t>
      </w:r>
      <w:r w:rsidR="00C14ACF">
        <w:rPr>
          <w:rFonts w:ascii="Times New Roman" w:hAnsi="Times New Roman" w:cs="Times New Roman"/>
          <w:sz w:val="24"/>
          <w:szCs w:val="24"/>
          <w:lang w:eastAsia="lt-LT"/>
        </w:rPr>
        <w:t>1</w:t>
      </w:r>
      <w:r>
        <w:rPr>
          <w:rFonts w:ascii="Times New Roman" w:hAnsi="Times New Roman" w:cs="Times New Roman"/>
          <w:sz w:val="24"/>
          <w:szCs w:val="24"/>
          <w:lang w:eastAsia="lt-LT"/>
        </w:rPr>
        <w:t>.1. vykdo lėšų įsisavinimo pagal patvirtintą sąmatą stebėjimą, apie iškilusias problemas nedelsiant informuoja vadovybę;</w:t>
      </w:r>
    </w:p>
    <w:p w14:paraId="51ED429D" w14:textId="3006D738" w:rsidR="00F540ED" w:rsidRDefault="00F540ED" w:rsidP="0080183F">
      <w:pPr>
        <w:pStyle w:val="Betarp1"/>
        <w:ind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t>3</w:t>
      </w:r>
      <w:r w:rsidR="00C14ACF">
        <w:rPr>
          <w:rFonts w:ascii="Times New Roman" w:hAnsi="Times New Roman" w:cs="Times New Roman"/>
          <w:sz w:val="24"/>
          <w:szCs w:val="24"/>
          <w:lang w:eastAsia="lt-LT"/>
        </w:rPr>
        <w:t>1</w:t>
      </w:r>
      <w:r>
        <w:rPr>
          <w:rFonts w:ascii="Times New Roman" w:hAnsi="Times New Roman" w:cs="Times New Roman"/>
          <w:sz w:val="24"/>
          <w:szCs w:val="24"/>
          <w:lang w:eastAsia="lt-LT"/>
        </w:rPr>
        <w:t>.2. analizuoja ir vertina pasiektus rezultatus ir Programos efektyvumą.</w:t>
      </w:r>
    </w:p>
    <w:p w14:paraId="162174CD" w14:textId="7EB5A68C" w:rsidR="00F540ED" w:rsidRDefault="00F540ED" w:rsidP="0080183F">
      <w:pPr>
        <w:pStyle w:val="Betarp1"/>
        <w:ind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t>3</w:t>
      </w:r>
      <w:r w:rsidR="00C14ACF">
        <w:rPr>
          <w:rFonts w:ascii="Times New Roman" w:hAnsi="Times New Roman" w:cs="Times New Roman"/>
          <w:sz w:val="24"/>
          <w:szCs w:val="24"/>
          <w:lang w:eastAsia="lt-LT"/>
        </w:rPr>
        <w:t>2</w:t>
      </w:r>
      <w:r>
        <w:rPr>
          <w:rFonts w:ascii="Times New Roman" w:hAnsi="Times New Roman" w:cs="Times New Roman"/>
          <w:sz w:val="24"/>
          <w:szCs w:val="24"/>
          <w:lang w:eastAsia="lt-LT"/>
        </w:rPr>
        <w:t xml:space="preserve">. Programos įgyvendinimą, lėšų Programos įgyvendinimui panaudojimą kontroliuoja </w:t>
      </w:r>
      <w:r w:rsidR="00751AF7">
        <w:rPr>
          <w:rFonts w:ascii="Times New Roman" w:hAnsi="Times New Roman" w:cs="Times New Roman"/>
          <w:sz w:val="24"/>
          <w:szCs w:val="24"/>
          <w:lang w:eastAsia="lt-LT"/>
        </w:rPr>
        <w:t>Savivaldybės</w:t>
      </w:r>
      <w:r>
        <w:rPr>
          <w:rFonts w:ascii="Times New Roman" w:hAnsi="Times New Roman" w:cs="Times New Roman"/>
          <w:sz w:val="24"/>
          <w:szCs w:val="24"/>
          <w:lang w:eastAsia="lt-LT"/>
        </w:rPr>
        <w:t xml:space="preserve"> administracijos Centralizuota vidaus audito tarnyba.</w:t>
      </w:r>
    </w:p>
    <w:p w14:paraId="1C8AA84D" w14:textId="77777777" w:rsidR="00F540ED" w:rsidRDefault="00F540ED" w:rsidP="00F540ED">
      <w:pPr>
        <w:pStyle w:val="Betarp1"/>
        <w:jc w:val="both"/>
        <w:rPr>
          <w:rFonts w:ascii="Times New Roman" w:hAnsi="Times New Roman" w:cs="Times New Roman"/>
          <w:sz w:val="24"/>
          <w:szCs w:val="24"/>
          <w:lang w:eastAsia="lt-LT"/>
        </w:rPr>
      </w:pPr>
    </w:p>
    <w:p w14:paraId="0E6764EC" w14:textId="21933A60" w:rsidR="00F540ED" w:rsidRDefault="00F540ED" w:rsidP="00F540ED">
      <w:pPr>
        <w:pStyle w:val="Betarp1"/>
        <w:jc w:val="center"/>
        <w:rPr>
          <w:rFonts w:ascii="Times New Roman" w:hAnsi="Times New Roman" w:cs="Times New Roman"/>
          <w:b/>
          <w:sz w:val="24"/>
          <w:szCs w:val="24"/>
          <w:lang w:eastAsia="lt-LT"/>
        </w:rPr>
      </w:pPr>
      <w:r>
        <w:rPr>
          <w:rFonts w:ascii="Times New Roman" w:hAnsi="Times New Roman" w:cs="Times New Roman"/>
          <w:b/>
          <w:sz w:val="24"/>
          <w:szCs w:val="24"/>
          <w:lang w:eastAsia="lt-LT"/>
        </w:rPr>
        <w:t>VII SKYRIUS</w:t>
      </w:r>
    </w:p>
    <w:p w14:paraId="2F976822" w14:textId="77777777" w:rsidR="00F540ED" w:rsidRDefault="00F540ED" w:rsidP="00F540ED">
      <w:pPr>
        <w:pStyle w:val="Betarp1"/>
        <w:jc w:val="center"/>
        <w:rPr>
          <w:rFonts w:ascii="Times New Roman" w:hAnsi="Times New Roman" w:cs="Times New Roman"/>
          <w:b/>
          <w:sz w:val="24"/>
          <w:szCs w:val="24"/>
          <w:lang w:eastAsia="lt-LT"/>
        </w:rPr>
      </w:pPr>
      <w:r>
        <w:rPr>
          <w:rFonts w:ascii="Times New Roman" w:hAnsi="Times New Roman" w:cs="Times New Roman"/>
          <w:b/>
          <w:sz w:val="24"/>
          <w:szCs w:val="24"/>
          <w:lang w:eastAsia="lt-LT"/>
        </w:rPr>
        <w:t>VIEŠINIMAS</w:t>
      </w:r>
    </w:p>
    <w:p w14:paraId="5E82B53E" w14:textId="77777777" w:rsidR="00F540ED" w:rsidRDefault="00F540ED" w:rsidP="00F540ED">
      <w:pPr>
        <w:pStyle w:val="Betarp1"/>
        <w:jc w:val="center"/>
        <w:rPr>
          <w:rFonts w:ascii="Times New Roman" w:hAnsi="Times New Roman" w:cs="Times New Roman"/>
          <w:b/>
          <w:sz w:val="24"/>
          <w:szCs w:val="24"/>
          <w:lang w:eastAsia="lt-LT"/>
        </w:rPr>
      </w:pPr>
    </w:p>
    <w:p w14:paraId="57700402" w14:textId="1AD79791" w:rsidR="00F540ED" w:rsidRDefault="00F540ED" w:rsidP="0080183F">
      <w:pPr>
        <w:pStyle w:val="Betarp1"/>
        <w:ind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t>3</w:t>
      </w:r>
      <w:r w:rsidR="00C14ACF">
        <w:rPr>
          <w:rFonts w:ascii="Times New Roman" w:hAnsi="Times New Roman" w:cs="Times New Roman"/>
          <w:sz w:val="24"/>
          <w:szCs w:val="24"/>
          <w:lang w:eastAsia="lt-LT"/>
        </w:rPr>
        <w:t>3</w:t>
      </w:r>
      <w:r>
        <w:rPr>
          <w:rFonts w:ascii="Times New Roman" w:hAnsi="Times New Roman" w:cs="Times New Roman"/>
          <w:sz w:val="24"/>
          <w:szCs w:val="24"/>
          <w:lang w:eastAsia="lt-LT"/>
        </w:rPr>
        <w:t>.</w:t>
      </w:r>
      <w:r>
        <w:t xml:space="preserve"> </w:t>
      </w:r>
      <w:r>
        <w:rPr>
          <w:rFonts w:ascii="Times New Roman" w:hAnsi="Times New Roman" w:cs="Times New Roman"/>
          <w:sz w:val="24"/>
          <w:szCs w:val="24"/>
        </w:rPr>
        <w:t xml:space="preserve">Programa bei jos rezultatai viešinami </w:t>
      </w:r>
      <w:r w:rsidR="00523630">
        <w:rPr>
          <w:rFonts w:ascii="Times New Roman" w:hAnsi="Times New Roman" w:cs="Times New Roman"/>
          <w:sz w:val="24"/>
          <w:szCs w:val="24"/>
        </w:rPr>
        <w:t>S</w:t>
      </w:r>
      <w:r>
        <w:rPr>
          <w:rFonts w:ascii="Times New Roman" w:hAnsi="Times New Roman" w:cs="Times New Roman"/>
          <w:sz w:val="24"/>
          <w:szCs w:val="24"/>
        </w:rPr>
        <w:t xml:space="preserve">avivaldybės interneto svetainėje ir vietinės žiniasklaidos priemonėmis, </w:t>
      </w:r>
      <w:r>
        <w:rPr>
          <w:rFonts w:ascii="Times New Roman" w:hAnsi="Times New Roman" w:cs="Times New Roman"/>
          <w:sz w:val="24"/>
          <w:szCs w:val="24"/>
          <w:lang w:eastAsia="lt-LT"/>
        </w:rPr>
        <w:t>Užimtumo tarnybos atviro informavimo zonose bei aptariami susitikimų su darbdaviais ir socialiniais partneriais metu.</w:t>
      </w:r>
    </w:p>
    <w:p w14:paraId="7F569D8F" w14:textId="77777777" w:rsidR="00F540ED" w:rsidRDefault="00F540ED" w:rsidP="00F540ED"/>
    <w:p w14:paraId="38E7792D" w14:textId="77777777" w:rsidR="00F540ED" w:rsidRDefault="00F540ED" w:rsidP="00F540ED">
      <w:pPr>
        <w:overflowPunct w:val="0"/>
        <w:spacing w:line="276" w:lineRule="auto"/>
        <w:jc w:val="center"/>
        <w:textAlignment w:val="baseline"/>
      </w:pPr>
      <w:r>
        <w:rPr>
          <w:rFonts w:ascii="Palemonas" w:hAnsi="Palemonas"/>
          <w:b/>
        </w:rPr>
        <w:t>__________________________________</w:t>
      </w:r>
    </w:p>
    <w:p w14:paraId="23208180" w14:textId="77777777" w:rsidR="00F540ED" w:rsidRDefault="00F540ED" w:rsidP="00F540ED">
      <w:pPr>
        <w:tabs>
          <w:tab w:val="left" w:pos="851"/>
          <w:tab w:val="left" w:pos="1296"/>
        </w:tabs>
        <w:ind w:left="5670"/>
      </w:pPr>
    </w:p>
    <w:p w14:paraId="1941DF0C" w14:textId="77777777" w:rsidR="0042483A" w:rsidRDefault="0042483A"/>
    <w:sectPr w:rsidR="0042483A" w:rsidSect="00DB41BF">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0FC3D" w14:textId="77777777" w:rsidR="00D05492" w:rsidRDefault="00D05492" w:rsidP="00C96243">
      <w:r>
        <w:separator/>
      </w:r>
    </w:p>
  </w:endnote>
  <w:endnote w:type="continuationSeparator" w:id="0">
    <w:p w14:paraId="7589265D" w14:textId="77777777" w:rsidR="00D05492" w:rsidRDefault="00D05492" w:rsidP="00C96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Palemonas">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E46A9" w14:textId="77777777" w:rsidR="00D05492" w:rsidRDefault="00D05492" w:rsidP="00C96243">
      <w:r>
        <w:separator/>
      </w:r>
    </w:p>
  </w:footnote>
  <w:footnote w:type="continuationSeparator" w:id="0">
    <w:p w14:paraId="749AF92A" w14:textId="77777777" w:rsidR="00D05492" w:rsidRDefault="00D05492" w:rsidP="00C962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1883528"/>
      <w:docPartObj>
        <w:docPartGallery w:val="Page Numbers (Top of Page)"/>
        <w:docPartUnique/>
      </w:docPartObj>
    </w:sdtPr>
    <w:sdtContent>
      <w:p w14:paraId="06080EE1" w14:textId="7D972281" w:rsidR="00C96243" w:rsidRDefault="00C96243">
        <w:pPr>
          <w:pStyle w:val="Antrats"/>
          <w:jc w:val="center"/>
        </w:pPr>
        <w:r>
          <w:fldChar w:fldCharType="begin"/>
        </w:r>
        <w:r>
          <w:instrText>PAGE   \* MERGEFORMAT</w:instrText>
        </w:r>
        <w:r>
          <w:fldChar w:fldCharType="separate"/>
        </w:r>
        <w:r>
          <w:t>2</w:t>
        </w:r>
        <w:r>
          <w:fldChar w:fldCharType="end"/>
        </w:r>
      </w:p>
    </w:sdtContent>
  </w:sdt>
  <w:p w14:paraId="5B75CFA7" w14:textId="77777777" w:rsidR="00C96243" w:rsidRDefault="00C962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712717"/>
    <w:multiLevelType w:val="hybridMultilevel"/>
    <w:tmpl w:val="9B86EF6C"/>
    <w:lvl w:ilvl="0" w:tplc="E80EE22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2011057193">
    <w:abstractNumId w:val="0"/>
  </w:num>
  <w:num w:numId="2" w16cid:durableId="13819016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0ED"/>
    <w:rsid w:val="000067C6"/>
    <w:rsid w:val="0005105F"/>
    <w:rsid w:val="0005652D"/>
    <w:rsid w:val="00097674"/>
    <w:rsid w:val="000E5AC4"/>
    <w:rsid w:val="000E7F46"/>
    <w:rsid w:val="00100D1C"/>
    <w:rsid w:val="00104239"/>
    <w:rsid w:val="00105A65"/>
    <w:rsid w:val="001162B5"/>
    <w:rsid w:val="001169FD"/>
    <w:rsid w:val="00131B0C"/>
    <w:rsid w:val="0013456D"/>
    <w:rsid w:val="00167E43"/>
    <w:rsid w:val="001911F6"/>
    <w:rsid w:val="001A6A50"/>
    <w:rsid w:val="001B06E6"/>
    <w:rsid w:val="00204C76"/>
    <w:rsid w:val="002437A0"/>
    <w:rsid w:val="002942C2"/>
    <w:rsid w:val="0029668F"/>
    <w:rsid w:val="002A1440"/>
    <w:rsid w:val="002B7B6B"/>
    <w:rsid w:val="002F0ED5"/>
    <w:rsid w:val="002F275B"/>
    <w:rsid w:val="00320862"/>
    <w:rsid w:val="00381D75"/>
    <w:rsid w:val="003965FC"/>
    <w:rsid w:val="003B024A"/>
    <w:rsid w:val="003B356E"/>
    <w:rsid w:val="003D0D81"/>
    <w:rsid w:val="003D4F8A"/>
    <w:rsid w:val="003D50B6"/>
    <w:rsid w:val="003F5D47"/>
    <w:rsid w:val="00413B3B"/>
    <w:rsid w:val="0042483A"/>
    <w:rsid w:val="00432A5B"/>
    <w:rsid w:val="00433B56"/>
    <w:rsid w:val="00446E99"/>
    <w:rsid w:val="004619BB"/>
    <w:rsid w:val="00490A76"/>
    <w:rsid w:val="00494F49"/>
    <w:rsid w:val="004C2D26"/>
    <w:rsid w:val="004E0E31"/>
    <w:rsid w:val="00523630"/>
    <w:rsid w:val="00525480"/>
    <w:rsid w:val="00532501"/>
    <w:rsid w:val="005A6E75"/>
    <w:rsid w:val="005C1361"/>
    <w:rsid w:val="006005C4"/>
    <w:rsid w:val="006019DB"/>
    <w:rsid w:val="006112E9"/>
    <w:rsid w:val="00646053"/>
    <w:rsid w:val="00672053"/>
    <w:rsid w:val="00672DAE"/>
    <w:rsid w:val="0067308C"/>
    <w:rsid w:val="006B7EA7"/>
    <w:rsid w:val="006C4A34"/>
    <w:rsid w:val="006D2F30"/>
    <w:rsid w:val="0072003D"/>
    <w:rsid w:val="007446B3"/>
    <w:rsid w:val="00751AF7"/>
    <w:rsid w:val="007542EF"/>
    <w:rsid w:val="00763D1D"/>
    <w:rsid w:val="0077374B"/>
    <w:rsid w:val="007B6ABE"/>
    <w:rsid w:val="0080183F"/>
    <w:rsid w:val="008161C4"/>
    <w:rsid w:val="00881D97"/>
    <w:rsid w:val="0091575B"/>
    <w:rsid w:val="00917C70"/>
    <w:rsid w:val="00920190"/>
    <w:rsid w:val="00950DF4"/>
    <w:rsid w:val="00953D3A"/>
    <w:rsid w:val="009577FA"/>
    <w:rsid w:val="00980A81"/>
    <w:rsid w:val="009B1842"/>
    <w:rsid w:val="009D5A2F"/>
    <w:rsid w:val="009E6551"/>
    <w:rsid w:val="00A16C96"/>
    <w:rsid w:val="00A17829"/>
    <w:rsid w:val="00A440BB"/>
    <w:rsid w:val="00A6260F"/>
    <w:rsid w:val="00A86B5B"/>
    <w:rsid w:val="00A91DD5"/>
    <w:rsid w:val="00AD1775"/>
    <w:rsid w:val="00AE604D"/>
    <w:rsid w:val="00B35571"/>
    <w:rsid w:val="00B82369"/>
    <w:rsid w:val="00BA2680"/>
    <w:rsid w:val="00BA2957"/>
    <w:rsid w:val="00BC27AF"/>
    <w:rsid w:val="00BF14AD"/>
    <w:rsid w:val="00BF1CE8"/>
    <w:rsid w:val="00C14ACF"/>
    <w:rsid w:val="00C16F87"/>
    <w:rsid w:val="00C30A12"/>
    <w:rsid w:val="00C37F5E"/>
    <w:rsid w:val="00C4010D"/>
    <w:rsid w:val="00C406AF"/>
    <w:rsid w:val="00C77266"/>
    <w:rsid w:val="00C96243"/>
    <w:rsid w:val="00C97905"/>
    <w:rsid w:val="00CB4D5A"/>
    <w:rsid w:val="00CC7FE4"/>
    <w:rsid w:val="00CF5791"/>
    <w:rsid w:val="00D05492"/>
    <w:rsid w:val="00D12A77"/>
    <w:rsid w:val="00D77913"/>
    <w:rsid w:val="00D83A53"/>
    <w:rsid w:val="00D90A05"/>
    <w:rsid w:val="00D90F11"/>
    <w:rsid w:val="00DA2E2A"/>
    <w:rsid w:val="00DB41BF"/>
    <w:rsid w:val="00DD7C7D"/>
    <w:rsid w:val="00E13B06"/>
    <w:rsid w:val="00E3476E"/>
    <w:rsid w:val="00E67811"/>
    <w:rsid w:val="00E73C67"/>
    <w:rsid w:val="00E85772"/>
    <w:rsid w:val="00EA05B3"/>
    <w:rsid w:val="00F540ED"/>
    <w:rsid w:val="00F660D7"/>
    <w:rsid w:val="00F7462E"/>
    <w:rsid w:val="00FB4D57"/>
    <w:rsid w:val="00FC3A80"/>
    <w:rsid w:val="00FE04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6AE98"/>
  <w15:chartTrackingRefBased/>
  <w15:docId w15:val="{A021DA45-2761-432E-9F9A-AA4BF96DF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40ED"/>
    <w:pPr>
      <w:spacing w:after="0" w:line="240" w:lineRule="auto"/>
    </w:pPr>
    <w:rPr>
      <w:rFonts w:ascii="Times New Roman" w:eastAsia="Calibri"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etarp1">
    <w:name w:val="Be tarpų1"/>
    <w:rsid w:val="00F540ED"/>
    <w:pPr>
      <w:spacing w:after="0" w:line="240" w:lineRule="auto"/>
    </w:pPr>
    <w:rPr>
      <w:rFonts w:ascii="Calibri" w:eastAsia="Times New Roman" w:hAnsi="Calibri" w:cs="Calibri"/>
    </w:rPr>
  </w:style>
  <w:style w:type="table" w:styleId="Lentelstinklelis">
    <w:name w:val="Table Grid"/>
    <w:basedOn w:val="prastojilentel"/>
    <w:rsid w:val="00F540ED"/>
    <w:pPr>
      <w:spacing w:after="0" w:line="240" w:lineRule="auto"/>
    </w:pPr>
    <w:rPr>
      <w:rFonts w:ascii="Times New Roman" w:eastAsia="Times New Roman" w:hAnsi="Times New Roman" w:cs="Times New Roman"/>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C96243"/>
    <w:pPr>
      <w:tabs>
        <w:tab w:val="center" w:pos="4536"/>
        <w:tab w:val="right" w:pos="9072"/>
      </w:tabs>
    </w:pPr>
  </w:style>
  <w:style w:type="character" w:customStyle="1" w:styleId="AntratsDiagrama">
    <w:name w:val="Antraštės Diagrama"/>
    <w:basedOn w:val="Numatytasispastraiposriftas"/>
    <w:link w:val="Antrats"/>
    <w:uiPriority w:val="99"/>
    <w:rsid w:val="00C96243"/>
    <w:rPr>
      <w:rFonts w:ascii="Times New Roman" w:eastAsia="Calibri" w:hAnsi="Times New Roman" w:cs="Times New Roman"/>
      <w:sz w:val="24"/>
      <w:szCs w:val="24"/>
    </w:rPr>
  </w:style>
  <w:style w:type="paragraph" w:styleId="Porat">
    <w:name w:val="footer"/>
    <w:basedOn w:val="prastasis"/>
    <w:link w:val="PoratDiagrama"/>
    <w:uiPriority w:val="99"/>
    <w:unhideWhenUsed/>
    <w:rsid w:val="00C96243"/>
    <w:pPr>
      <w:tabs>
        <w:tab w:val="center" w:pos="4536"/>
        <w:tab w:val="right" w:pos="9072"/>
      </w:tabs>
    </w:pPr>
  </w:style>
  <w:style w:type="character" w:customStyle="1" w:styleId="PoratDiagrama">
    <w:name w:val="Poraštė Diagrama"/>
    <w:basedOn w:val="Numatytasispastraiposriftas"/>
    <w:link w:val="Porat"/>
    <w:uiPriority w:val="99"/>
    <w:rsid w:val="00C96243"/>
    <w:rPr>
      <w:rFonts w:ascii="Times New Roman" w:eastAsia="Calibri" w:hAnsi="Times New Roman" w:cs="Times New Roman"/>
      <w:sz w:val="24"/>
      <w:szCs w:val="24"/>
    </w:rPr>
  </w:style>
  <w:style w:type="character" w:customStyle="1" w:styleId="xcontentpasted1">
    <w:name w:val="x_contentpasted1"/>
    <w:basedOn w:val="Numatytasispastraiposriftas"/>
    <w:rsid w:val="0005105F"/>
  </w:style>
  <w:style w:type="character" w:customStyle="1" w:styleId="xcontentpasted3">
    <w:name w:val="x_contentpasted3"/>
    <w:basedOn w:val="Numatytasispastraiposriftas"/>
    <w:rsid w:val="0005105F"/>
  </w:style>
  <w:style w:type="character" w:customStyle="1" w:styleId="xcontentpasted4">
    <w:name w:val="x_contentpasted4"/>
    <w:basedOn w:val="Numatytasispastraiposriftas"/>
    <w:rsid w:val="0005105F"/>
  </w:style>
  <w:style w:type="paragraph" w:styleId="Sraopastraipa">
    <w:name w:val="List Paragraph"/>
    <w:basedOn w:val="prastasis"/>
    <w:uiPriority w:val="34"/>
    <w:qFormat/>
    <w:rsid w:val="00AD17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767">
      <w:bodyDiv w:val="1"/>
      <w:marLeft w:val="0"/>
      <w:marRight w:val="0"/>
      <w:marTop w:val="0"/>
      <w:marBottom w:val="0"/>
      <w:divBdr>
        <w:top w:val="none" w:sz="0" w:space="0" w:color="auto"/>
        <w:left w:val="none" w:sz="0" w:space="0" w:color="auto"/>
        <w:bottom w:val="none" w:sz="0" w:space="0" w:color="auto"/>
        <w:right w:val="none" w:sz="0" w:space="0" w:color="auto"/>
      </w:divBdr>
    </w:div>
    <w:div w:id="201792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10972</Words>
  <Characters>6255</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Žydrūnė Janauskienė</dc:creator>
  <cp:keywords/>
  <dc:description/>
  <cp:lastModifiedBy>Žydrūnė Janauskienė</cp:lastModifiedBy>
  <cp:revision>2</cp:revision>
  <dcterms:created xsi:type="dcterms:W3CDTF">2025-04-16T05:36:00Z</dcterms:created>
  <dcterms:modified xsi:type="dcterms:W3CDTF">2025-04-16T05:36:00Z</dcterms:modified>
</cp:coreProperties>
</file>