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3D" w:rsidRPr="005E0942" w:rsidRDefault="00CA1FDD" w:rsidP="00B839D3">
      <w:pPr>
        <w:tabs>
          <w:tab w:val="left" w:pos="993"/>
        </w:tabs>
        <w:ind w:left="5102" w:firstLine="0"/>
        <w:rPr>
          <w:rFonts w:eastAsia="Calibri"/>
          <w:sz w:val="18"/>
        </w:rPr>
      </w:pPr>
      <w:bookmarkStart w:id="0" w:name="_GoBack"/>
      <w:bookmarkEnd w:id="0"/>
      <w:r w:rsidRPr="005E0942">
        <w:rPr>
          <w:rFonts w:eastAsia="Calibri"/>
          <w:sz w:val="18"/>
        </w:rPr>
        <w:t xml:space="preserve">Savivaldybės infrastruktūros </w:t>
      </w:r>
    </w:p>
    <w:p w:rsidR="0003423D" w:rsidRPr="005E0942" w:rsidRDefault="00CA1FDD" w:rsidP="00B839D3">
      <w:pPr>
        <w:tabs>
          <w:tab w:val="left" w:pos="993"/>
        </w:tabs>
        <w:ind w:left="5102" w:firstLine="0"/>
        <w:rPr>
          <w:rFonts w:eastAsia="Calibri"/>
          <w:sz w:val="18"/>
          <w:szCs w:val="22"/>
        </w:rPr>
      </w:pPr>
      <w:r w:rsidRPr="005E0942">
        <w:rPr>
          <w:rFonts w:eastAsia="Calibri"/>
          <w:sz w:val="18"/>
        </w:rPr>
        <w:t xml:space="preserve">plėtros įmokos nustatymo metodikos </w:t>
      </w:r>
    </w:p>
    <w:p w:rsidR="0003423D" w:rsidRPr="005E0942" w:rsidRDefault="00CA1FDD" w:rsidP="00B839D3">
      <w:pPr>
        <w:tabs>
          <w:tab w:val="left" w:pos="993"/>
        </w:tabs>
        <w:ind w:left="5102" w:firstLine="0"/>
        <w:rPr>
          <w:sz w:val="18"/>
          <w:szCs w:val="24"/>
        </w:rPr>
      </w:pPr>
      <w:r w:rsidRPr="005E0942">
        <w:rPr>
          <w:sz w:val="18"/>
          <w:szCs w:val="24"/>
        </w:rPr>
        <w:t>1 priedas</w:t>
      </w:r>
    </w:p>
    <w:p w:rsidR="00B839D3" w:rsidRPr="00B839D3" w:rsidRDefault="00B839D3" w:rsidP="00B839D3">
      <w:pPr>
        <w:tabs>
          <w:tab w:val="left" w:pos="993"/>
        </w:tabs>
        <w:ind w:left="5102" w:firstLine="0"/>
        <w:rPr>
          <w:szCs w:val="24"/>
        </w:rPr>
      </w:pPr>
    </w:p>
    <w:p w:rsidR="0003423D" w:rsidRPr="00B839D3" w:rsidRDefault="00CA1FDD" w:rsidP="004D7FC8">
      <w:pPr>
        <w:ind w:firstLine="0"/>
        <w:jc w:val="center"/>
        <w:rPr>
          <w:bCs/>
        </w:rPr>
      </w:pPr>
      <w:r w:rsidRPr="00B839D3">
        <w:rPr>
          <w:bCs/>
        </w:rPr>
        <w:t>_______________________________________________________________</w:t>
      </w:r>
      <w:r w:rsidR="00B839D3">
        <w:rPr>
          <w:bCs/>
        </w:rPr>
        <w:t>______________________</w:t>
      </w:r>
    </w:p>
    <w:p w:rsidR="0003423D" w:rsidRPr="00B839D3" w:rsidRDefault="00CA1FDD" w:rsidP="004D7FC8">
      <w:pPr>
        <w:ind w:firstLine="0"/>
        <w:jc w:val="center"/>
        <w:rPr>
          <w:szCs w:val="18"/>
        </w:rPr>
      </w:pPr>
      <w:r w:rsidRPr="00B839D3">
        <w:rPr>
          <w:szCs w:val="18"/>
        </w:rPr>
        <w:t>(sudarytojo pavadinimas)</w:t>
      </w:r>
    </w:p>
    <w:p w:rsidR="0003423D" w:rsidRPr="00B839D3" w:rsidRDefault="00CA1FDD" w:rsidP="004D7FC8">
      <w:pPr>
        <w:ind w:firstLine="0"/>
        <w:jc w:val="center"/>
        <w:rPr>
          <w:bCs/>
        </w:rPr>
      </w:pPr>
      <w:r w:rsidRPr="00B839D3">
        <w:rPr>
          <w:bCs/>
        </w:rPr>
        <w:t>_______________________________________________________________</w:t>
      </w:r>
      <w:r w:rsidR="00B839D3">
        <w:rPr>
          <w:bCs/>
        </w:rPr>
        <w:t>______________________</w:t>
      </w:r>
    </w:p>
    <w:p w:rsidR="0003423D" w:rsidRPr="00B839D3" w:rsidRDefault="00CA1FDD" w:rsidP="004D7FC8">
      <w:pPr>
        <w:ind w:firstLine="0"/>
        <w:jc w:val="center"/>
        <w:rPr>
          <w:szCs w:val="18"/>
        </w:rPr>
      </w:pPr>
      <w:r w:rsidRPr="00B839D3">
        <w:rPr>
          <w:szCs w:val="18"/>
        </w:rPr>
        <w:t>(sudarytojo</w:t>
      </w:r>
      <w:r w:rsidR="00B839D3" w:rsidRPr="00B839D3">
        <w:rPr>
          <w:szCs w:val="18"/>
        </w:rPr>
        <w:t xml:space="preserve"> </w:t>
      </w:r>
      <w:r w:rsidRPr="00B839D3">
        <w:rPr>
          <w:szCs w:val="18"/>
        </w:rPr>
        <w:t>duomenys)</w:t>
      </w:r>
    </w:p>
    <w:p w:rsidR="005E0942" w:rsidRDefault="005E0942" w:rsidP="004D7FC8">
      <w:pPr>
        <w:tabs>
          <w:tab w:val="center" w:pos="4819"/>
        </w:tabs>
        <w:ind w:firstLine="0"/>
        <w:jc w:val="both"/>
        <w:rPr>
          <w:szCs w:val="24"/>
        </w:rPr>
      </w:pPr>
    </w:p>
    <w:p w:rsidR="0003423D" w:rsidRDefault="005E0942" w:rsidP="004D7FC8">
      <w:pPr>
        <w:tabs>
          <w:tab w:val="center" w:pos="4819"/>
        </w:tabs>
        <w:ind w:firstLine="0"/>
        <w:jc w:val="both"/>
        <w:rPr>
          <w:szCs w:val="24"/>
        </w:rPr>
      </w:pPr>
      <w:r>
        <w:rPr>
          <w:szCs w:val="24"/>
        </w:rPr>
        <w:t>Neringos savivaldybės administracijai</w:t>
      </w:r>
    </w:p>
    <w:p w:rsidR="005E0942" w:rsidRDefault="005E0942" w:rsidP="004D7FC8">
      <w:pPr>
        <w:tabs>
          <w:tab w:val="center" w:pos="4819"/>
        </w:tabs>
        <w:ind w:firstLine="0"/>
        <w:jc w:val="both"/>
        <w:rPr>
          <w:szCs w:val="24"/>
        </w:rPr>
      </w:pPr>
      <w:r>
        <w:rPr>
          <w:szCs w:val="24"/>
        </w:rPr>
        <w:t>Taikos g. 2, Neringa</w:t>
      </w:r>
    </w:p>
    <w:p w:rsidR="005E0942" w:rsidRPr="00B839D3" w:rsidRDefault="005E0942" w:rsidP="004D7FC8">
      <w:pPr>
        <w:tabs>
          <w:tab w:val="center" w:pos="4819"/>
        </w:tabs>
        <w:ind w:firstLine="0"/>
        <w:jc w:val="both"/>
        <w:rPr>
          <w:szCs w:val="24"/>
        </w:rPr>
      </w:pPr>
      <w:proofErr w:type="spellStart"/>
      <w:r>
        <w:rPr>
          <w:szCs w:val="24"/>
        </w:rPr>
        <w:t>El.p</w:t>
      </w:r>
      <w:proofErr w:type="spellEnd"/>
      <w:r>
        <w:rPr>
          <w:szCs w:val="24"/>
        </w:rPr>
        <w:t>. administracija@neringa.lt</w:t>
      </w:r>
    </w:p>
    <w:p w:rsidR="0003423D" w:rsidRPr="005E0942" w:rsidRDefault="00CA1FDD" w:rsidP="004D7FC8">
      <w:pPr>
        <w:tabs>
          <w:tab w:val="center" w:pos="4819"/>
        </w:tabs>
        <w:ind w:firstLine="0"/>
        <w:jc w:val="both"/>
        <w:rPr>
          <w:sz w:val="4"/>
          <w:szCs w:val="24"/>
        </w:rPr>
      </w:pPr>
      <w:r w:rsidRPr="005E0942">
        <w:rPr>
          <w:sz w:val="4"/>
          <w:szCs w:val="24"/>
        </w:rPr>
        <w:t>____________________________________________</w:t>
      </w:r>
      <w:r w:rsidR="005E0942">
        <w:rPr>
          <w:sz w:val="4"/>
          <w:szCs w:val="24"/>
        </w:rPr>
        <w:t>_____________________________________________________________________________________________________________________________________</w:t>
      </w:r>
    </w:p>
    <w:p w:rsidR="0003423D" w:rsidRPr="005E0942" w:rsidRDefault="00CA1FDD" w:rsidP="004D7FC8">
      <w:pPr>
        <w:ind w:firstLine="0"/>
        <w:rPr>
          <w:sz w:val="18"/>
          <w:szCs w:val="22"/>
        </w:rPr>
      </w:pPr>
      <w:r w:rsidRPr="005E0942">
        <w:rPr>
          <w:sz w:val="18"/>
        </w:rPr>
        <w:t>(savivaldybės infrastruktūros plėtros organizatoriaus pavadinimas)</w:t>
      </w:r>
    </w:p>
    <w:p w:rsidR="0003423D" w:rsidRPr="00B839D3" w:rsidRDefault="0003423D" w:rsidP="004D7FC8">
      <w:pPr>
        <w:ind w:firstLine="0"/>
        <w:jc w:val="center"/>
        <w:rPr>
          <w:b/>
          <w:bCs/>
          <w:szCs w:val="24"/>
        </w:rPr>
      </w:pPr>
    </w:p>
    <w:p w:rsidR="0003423D" w:rsidRPr="00B839D3" w:rsidRDefault="00CA1FDD" w:rsidP="004D7FC8">
      <w:pPr>
        <w:ind w:firstLine="0"/>
        <w:jc w:val="center"/>
        <w:rPr>
          <w:b/>
          <w:bCs/>
          <w:szCs w:val="24"/>
        </w:rPr>
      </w:pPr>
      <w:r w:rsidRPr="00B839D3">
        <w:rPr>
          <w:b/>
          <w:bCs/>
          <w:szCs w:val="24"/>
        </w:rPr>
        <w:t>PRAŠYMAS</w:t>
      </w:r>
    </w:p>
    <w:p w:rsidR="0003423D" w:rsidRPr="00B839D3" w:rsidRDefault="00CA1FDD" w:rsidP="004D7FC8">
      <w:pPr>
        <w:ind w:firstLine="0"/>
        <w:jc w:val="center"/>
        <w:rPr>
          <w:b/>
          <w:szCs w:val="24"/>
        </w:rPr>
      </w:pPr>
      <w:r w:rsidRPr="00B839D3">
        <w:rPr>
          <w:b/>
          <w:szCs w:val="24"/>
        </w:rPr>
        <w:t>DĖL SAVIVALDYBĖS INFRASTRUKTŪROS PLĖTROS ĮMOKOS</w:t>
      </w:r>
    </w:p>
    <w:p w:rsidR="0003423D" w:rsidRPr="00B839D3" w:rsidRDefault="00CA1FDD" w:rsidP="004D7FC8">
      <w:pPr>
        <w:ind w:firstLine="0"/>
        <w:jc w:val="center"/>
        <w:rPr>
          <w:b/>
          <w:szCs w:val="24"/>
        </w:rPr>
      </w:pPr>
      <w:r w:rsidRPr="00B839D3">
        <w:rPr>
          <w:b/>
          <w:szCs w:val="24"/>
        </w:rPr>
        <w:t>APSKAIČIAVIMO</w:t>
      </w:r>
    </w:p>
    <w:p w:rsidR="0003423D" w:rsidRPr="00B839D3" w:rsidRDefault="0003423D" w:rsidP="004D7FC8">
      <w:pPr>
        <w:ind w:firstLine="0"/>
        <w:jc w:val="center"/>
        <w:rPr>
          <w:b/>
          <w:bCs/>
          <w:szCs w:val="24"/>
        </w:rPr>
      </w:pPr>
    </w:p>
    <w:p w:rsidR="0003423D" w:rsidRPr="00B839D3" w:rsidRDefault="00CA1FDD" w:rsidP="004D7FC8">
      <w:pPr>
        <w:ind w:firstLine="0"/>
        <w:jc w:val="center"/>
        <w:rPr>
          <w:szCs w:val="24"/>
        </w:rPr>
      </w:pPr>
      <w:r w:rsidRPr="00B839D3">
        <w:rPr>
          <w:szCs w:val="24"/>
        </w:rPr>
        <w:t>___________</w:t>
      </w:r>
      <w:r w:rsidR="00B839D3" w:rsidRPr="00B839D3">
        <w:rPr>
          <w:szCs w:val="24"/>
        </w:rPr>
        <w:t xml:space="preserve"> Nr.</w:t>
      </w:r>
      <w:r w:rsidRPr="00B839D3">
        <w:rPr>
          <w:szCs w:val="24"/>
        </w:rPr>
        <w:t xml:space="preserve"> ________________</w:t>
      </w:r>
    </w:p>
    <w:p w:rsidR="0003423D" w:rsidRPr="00B839D3" w:rsidRDefault="004D7FC8" w:rsidP="004D7FC8">
      <w:pPr>
        <w:tabs>
          <w:tab w:val="left" w:pos="3400"/>
          <w:tab w:val="left" w:pos="4800"/>
        </w:tabs>
        <w:ind w:firstLine="0"/>
        <w:rPr>
          <w:rFonts w:eastAsia="Calibri"/>
        </w:rPr>
      </w:pPr>
      <w:r>
        <w:rPr>
          <w:szCs w:val="18"/>
        </w:rPr>
        <w:tab/>
      </w:r>
      <w:r w:rsidR="00CA1FDD" w:rsidRPr="00B839D3">
        <w:rPr>
          <w:szCs w:val="18"/>
        </w:rPr>
        <w:t>(data)</w:t>
      </w:r>
      <w:r w:rsidR="00B839D3" w:rsidRPr="00B839D3">
        <w:t xml:space="preserve"> </w:t>
      </w:r>
      <w:r>
        <w:tab/>
      </w:r>
      <w:r w:rsidR="00CA1FDD" w:rsidRPr="00B839D3">
        <w:t>(</w:t>
      </w:r>
      <w:r w:rsidR="00CA1FDD" w:rsidRPr="00B839D3">
        <w:rPr>
          <w:rFonts w:eastAsia="Calibri"/>
        </w:rPr>
        <w:t>registracijos numeris)</w:t>
      </w:r>
    </w:p>
    <w:tbl>
      <w:tblPr>
        <w:tblW w:w="9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2"/>
        <w:gridCol w:w="4135"/>
      </w:tblGrid>
      <w:tr w:rsidR="0003423D" w:rsidRPr="00B839D3" w:rsidTr="00B839D3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CA1FDD" w:rsidP="004D7FC8">
            <w:pPr>
              <w:tabs>
                <w:tab w:val="left" w:pos="284"/>
                <w:tab w:val="left" w:pos="426"/>
                <w:tab w:val="left" w:pos="567"/>
              </w:tabs>
              <w:ind w:firstLine="0"/>
              <w:jc w:val="both"/>
              <w:rPr>
                <w:rFonts w:eastAsia="Calibri"/>
                <w:szCs w:val="24"/>
              </w:rPr>
            </w:pPr>
            <w:r w:rsidRPr="00B839D3">
              <w:rPr>
                <w:rFonts w:eastAsia="Calibri"/>
                <w:szCs w:val="24"/>
              </w:rPr>
              <w:t>1. Pastato ar inžinerinio statinio rekonstravimo į pastatą projekte nurodytas pastato bendrasis plotas (m</w:t>
            </w:r>
            <w:r w:rsidRPr="00B839D3">
              <w:rPr>
                <w:rFonts w:eastAsia="Calibri"/>
                <w:szCs w:val="24"/>
                <w:vertAlign w:val="superscript"/>
              </w:rPr>
              <w:t>2</w:t>
            </w:r>
            <w:r w:rsidRPr="00B839D3">
              <w:rPr>
                <w:rFonts w:eastAsia="Calibri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 w:rsidRPr="00B839D3">
              <w:rPr>
                <w:rFonts w:eastAsia="Calibri"/>
                <w:szCs w:val="24"/>
                <w:vertAlign w:val="superscript"/>
              </w:rPr>
              <w:t>2</w:t>
            </w:r>
            <w:r w:rsidRPr="00B839D3">
              <w:rPr>
                <w:rFonts w:eastAsia="Calibri"/>
                <w:szCs w:val="24"/>
              </w:rPr>
              <w:t>). Rekonstruojant pastatą nurodoma rekonstruojamo pastato padidėjusi bendrojo ploto dalis (m</w:t>
            </w:r>
            <w:r w:rsidRPr="00B839D3">
              <w:rPr>
                <w:rFonts w:eastAsia="Calibri"/>
                <w:szCs w:val="24"/>
                <w:vertAlign w:val="superscript"/>
              </w:rPr>
              <w:t>2</w:t>
            </w:r>
            <w:r w:rsidRPr="00B839D3">
              <w:rPr>
                <w:rFonts w:eastAsia="Calibri"/>
                <w:szCs w:val="24"/>
              </w:rPr>
              <w:t>). Rekonstruojant inžinerinį statinį – padidėjusi užstatyto ploto dalis (m</w:t>
            </w:r>
            <w:r w:rsidRPr="00B839D3">
              <w:rPr>
                <w:rFonts w:eastAsia="Calibri"/>
                <w:szCs w:val="24"/>
                <w:vertAlign w:val="superscript"/>
              </w:rPr>
              <w:t>2</w:t>
            </w:r>
            <w:r w:rsidRPr="00B839D3">
              <w:rPr>
                <w:rFonts w:eastAsia="Calibri"/>
                <w:szCs w:val="24"/>
              </w:rPr>
              <w:t>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  <w:p w:rsidR="0003423D" w:rsidRPr="00B839D3" w:rsidRDefault="00CA1FDD" w:rsidP="004D7FC8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B839D3">
              <w:rPr>
                <w:szCs w:val="24"/>
              </w:rPr>
              <w:t>_______________ m</w:t>
            </w:r>
            <w:r w:rsidRPr="00B839D3">
              <w:rPr>
                <w:szCs w:val="24"/>
                <w:vertAlign w:val="superscript"/>
              </w:rPr>
              <w:t>2</w:t>
            </w:r>
          </w:p>
        </w:tc>
      </w:tr>
      <w:tr w:rsidR="0003423D" w:rsidRPr="00B839D3" w:rsidTr="00B839D3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CA1FDD" w:rsidP="004D7FC8">
            <w:pPr>
              <w:ind w:firstLine="0"/>
              <w:jc w:val="both"/>
              <w:rPr>
                <w:szCs w:val="24"/>
              </w:rPr>
            </w:pPr>
            <w:r w:rsidRPr="00B839D3">
              <w:rPr>
                <w:rFonts w:eastAsia="Calibri"/>
                <w:szCs w:val="24"/>
              </w:rPr>
              <w:t>2. Informacija dėl poreikio savivaldybės infrastruktūros plėtrai paimti žemę visuomenės poreikiams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  <w:p w:rsidR="0003423D" w:rsidRPr="00B839D3" w:rsidRDefault="00CA1FDD" w:rsidP="004D7FC8">
            <w:pPr>
              <w:ind w:firstLine="0"/>
              <w:jc w:val="center"/>
              <w:rPr>
                <w:szCs w:val="24"/>
              </w:rPr>
            </w:pPr>
            <w:r w:rsidRPr="00B839D3">
              <w:rPr>
                <w:szCs w:val="24"/>
              </w:rPr>
              <w:t>Paėmimas visuomenės poreikiams numatytas / nenumatytas</w:t>
            </w:r>
          </w:p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</w:tc>
      </w:tr>
      <w:tr w:rsidR="0003423D" w:rsidRPr="00B839D3" w:rsidTr="00B839D3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CA1FDD" w:rsidP="004D7FC8">
            <w:pPr>
              <w:ind w:firstLine="0"/>
              <w:jc w:val="both"/>
              <w:rPr>
                <w:rFonts w:eastAsia="Calibri"/>
                <w:szCs w:val="24"/>
              </w:rPr>
            </w:pPr>
            <w:r w:rsidRPr="00B839D3">
              <w:rPr>
                <w:rFonts w:eastAsia="Calibri"/>
                <w:szCs w:val="24"/>
              </w:rPr>
              <w:t>3. Infrastruktūros plėtros sutarties numeris ir data, jei sutartis sudaryta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</w:tc>
      </w:tr>
      <w:tr w:rsidR="0003423D" w:rsidRPr="00B839D3" w:rsidTr="00B839D3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CA1FDD" w:rsidP="004D7FC8">
            <w:pPr>
              <w:ind w:firstLine="0"/>
              <w:jc w:val="both"/>
              <w:rPr>
                <w:szCs w:val="24"/>
              </w:rPr>
            </w:pPr>
            <w:r w:rsidRPr="00B839D3">
              <w:rPr>
                <w:rFonts w:eastAsia="Calibri"/>
                <w:szCs w:val="24"/>
              </w:rPr>
              <w:t>4. Mokėtojo</w:t>
            </w:r>
            <w:r w:rsidRPr="00B839D3">
              <w:rPr>
                <w:szCs w:val="24"/>
              </w:rPr>
              <w:t xml:space="preserve"> pasirinktas </w:t>
            </w:r>
            <w:r w:rsidRPr="00B839D3">
              <w:rPr>
                <w:rFonts w:eastAsia="Calibri"/>
                <w:szCs w:val="24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</w:tc>
      </w:tr>
      <w:tr w:rsidR="0003423D" w:rsidRPr="00B839D3" w:rsidTr="00B839D3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CA1FDD" w:rsidP="004D7FC8">
            <w:pPr>
              <w:ind w:firstLine="0"/>
              <w:jc w:val="both"/>
              <w:rPr>
                <w:rFonts w:eastAsia="Calibri"/>
                <w:szCs w:val="24"/>
              </w:rPr>
            </w:pPr>
            <w:r w:rsidRPr="00B839D3">
              <w:rPr>
                <w:szCs w:val="24"/>
              </w:rPr>
              <w:t xml:space="preserve">5. Nuoroda į statinio projektą, kai statinio projektas patalpintas Lietuvos Respublikos statybos leidimų ir statybos valstybinės priežiūros informacinėje sistemoje </w:t>
            </w:r>
            <w:r w:rsidR="00B839D3" w:rsidRPr="00B839D3">
              <w:rPr>
                <w:szCs w:val="24"/>
              </w:rPr>
              <w:t>„</w:t>
            </w:r>
            <w:proofErr w:type="spellStart"/>
            <w:r w:rsidRPr="00B839D3">
              <w:rPr>
                <w:szCs w:val="24"/>
              </w:rPr>
              <w:t>Infostatyba</w:t>
            </w:r>
            <w:proofErr w:type="spellEnd"/>
            <w:r w:rsidR="00B839D3" w:rsidRPr="00B839D3">
              <w:rPr>
                <w:szCs w:val="24"/>
              </w:rPr>
              <w:t>“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</w:tc>
      </w:tr>
      <w:tr w:rsidR="0003423D" w:rsidRPr="00B839D3" w:rsidTr="00B839D3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CA1FDD" w:rsidP="004D7FC8">
            <w:pPr>
              <w:tabs>
                <w:tab w:val="left" w:pos="993"/>
              </w:tabs>
              <w:ind w:firstLine="0"/>
              <w:jc w:val="both"/>
              <w:rPr>
                <w:rFonts w:eastAsia="Calibri"/>
                <w:szCs w:val="24"/>
                <w:highlight w:val="yellow"/>
              </w:rPr>
            </w:pPr>
            <w:r w:rsidRPr="00B839D3">
              <w:rPr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 w:rsidRPr="00B839D3">
              <w:rPr>
                <w:rFonts w:eastAsia="Calibri"/>
                <w:szCs w:val="24"/>
              </w:rPr>
              <w:t xml:space="preserve"> Nuoroda į teritorijų planavimo dokumento, kuriame numatomas žemės paėmimas visuomenės poreikiams, registraciją </w:t>
            </w:r>
            <w:r w:rsidRPr="00B839D3">
              <w:rPr>
                <w:szCs w:val="24"/>
              </w:rPr>
              <w:t xml:space="preserve">Lietuvos Respublikos teritorijų planavimo dokumentų registre </w:t>
            </w:r>
            <w:r w:rsidRPr="00B839D3">
              <w:rPr>
                <w:rFonts w:eastAsia="Calibri"/>
                <w:szCs w:val="24"/>
              </w:rPr>
              <w:t>(toliau – TPDR)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</w:tc>
      </w:tr>
      <w:tr w:rsidR="0003423D" w:rsidRPr="00B839D3" w:rsidTr="00B839D3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CA1FDD" w:rsidP="004D7FC8">
            <w:pPr>
              <w:tabs>
                <w:tab w:val="left" w:pos="993"/>
              </w:tabs>
              <w:ind w:firstLine="0"/>
              <w:jc w:val="both"/>
              <w:rPr>
                <w:rFonts w:eastAsia="Calibri"/>
                <w:szCs w:val="24"/>
              </w:rPr>
            </w:pPr>
            <w:r w:rsidRPr="00B839D3">
              <w:rPr>
                <w:rFonts w:eastAsia="Calibri"/>
                <w:szCs w:val="24"/>
              </w:rPr>
              <w:t>7. Nuoroda į teritorijų planavimo dokumento, kuriuo suplanuota savivaldybės infrastruktūra,</w:t>
            </w:r>
            <w:r w:rsidR="00B839D3" w:rsidRPr="00B839D3">
              <w:rPr>
                <w:rFonts w:eastAsia="Calibri"/>
                <w:szCs w:val="24"/>
              </w:rPr>
              <w:t xml:space="preserve"> </w:t>
            </w:r>
            <w:r w:rsidRPr="00B839D3">
              <w:rPr>
                <w:rFonts w:eastAsia="Calibri"/>
                <w:szCs w:val="24"/>
              </w:rPr>
              <w:t xml:space="preserve">registraciją TPDR 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</w:tc>
      </w:tr>
      <w:tr w:rsidR="0003423D" w:rsidRPr="00B839D3" w:rsidTr="00B839D3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CA1FDD" w:rsidP="004D7FC8">
            <w:pPr>
              <w:tabs>
                <w:tab w:val="left" w:pos="993"/>
              </w:tabs>
              <w:ind w:firstLine="0"/>
              <w:jc w:val="both"/>
              <w:rPr>
                <w:szCs w:val="22"/>
              </w:rPr>
            </w:pPr>
            <w:r w:rsidRPr="00B839D3">
              <w:rPr>
                <w:rFonts w:eastAsia="Calibri"/>
                <w:szCs w:val="24"/>
              </w:rPr>
              <w:t xml:space="preserve">8. </w:t>
            </w:r>
            <w:r w:rsidRPr="00B839D3">
              <w:rPr>
                <w:rFonts w:eastAsia="Calibri"/>
                <w:iCs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3D" w:rsidRPr="00B839D3" w:rsidRDefault="0003423D" w:rsidP="004D7FC8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03423D" w:rsidRPr="006C19F5" w:rsidRDefault="0003423D" w:rsidP="00B839D3">
      <w:pPr>
        <w:jc w:val="both"/>
        <w:rPr>
          <w:b/>
          <w:bCs/>
          <w:szCs w:val="22"/>
        </w:rPr>
      </w:pPr>
    </w:p>
    <w:p w:rsidR="0003423D" w:rsidRPr="00B839D3" w:rsidRDefault="00CA1FDD" w:rsidP="004D7FC8">
      <w:pPr>
        <w:ind w:firstLine="0"/>
        <w:jc w:val="both"/>
      </w:pPr>
      <w:r w:rsidRPr="00B839D3">
        <w:rPr>
          <w:bCs/>
          <w:szCs w:val="24"/>
        </w:rPr>
        <w:t>PRIDEDAMA</w:t>
      </w:r>
      <w:r w:rsidRPr="00B839D3">
        <w:rPr>
          <w:bCs/>
        </w:rPr>
        <w:t>:</w:t>
      </w:r>
    </w:p>
    <w:p w:rsidR="0003423D" w:rsidRPr="00B839D3" w:rsidRDefault="004D7FC8" w:rsidP="004D7FC8">
      <w:pPr>
        <w:tabs>
          <w:tab w:val="right" w:leader="underscore" w:pos="9638"/>
        </w:tabs>
        <w:ind w:firstLine="0"/>
        <w:jc w:val="both"/>
        <w:rPr>
          <w:szCs w:val="22"/>
        </w:rPr>
      </w:pPr>
      <w:r>
        <w:tab/>
      </w:r>
    </w:p>
    <w:p w:rsidR="0003423D" w:rsidRPr="00B839D3" w:rsidRDefault="00CA1FDD" w:rsidP="004D7FC8">
      <w:pPr>
        <w:ind w:firstLine="0"/>
        <w:jc w:val="both"/>
      </w:pPr>
      <w:r w:rsidRPr="00B839D3">
        <w:t>(Išvardijami pridedami dokumentai ir nurodomas jų lapų skaičius)</w:t>
      </w:r>
    </w:p>
    <w:p w:rsidR="0003423D" w:rsidRPr="00B839D3" w:rsidRDefault="00CA1FDD" w:rsidP="004D7FC8">
      <w:pPr>
        <w:tabs>
          <w:tab w:val="right" w:leader="underscore" w:pos="9638"/>
        </w:tabs>
        <w:ind w:firstLine="0"/>
        <w:jc w:val="both"/>
      </w:pPr>
      <w:r w:rsidRPr="00B839D3">
        <w:rPr>
          <w:szCs w:val="24"/>
        </w:rPr>
        <w:t>1.</w:t>
      </w:r>
      <w:r w:rsidRPr="00B839D3">
        <w:t xml:space="preserve"> </w:t>
      </w:r>
      <w:r w:rsidR="004D7FC8">
        <w:tab/>
      </w:r>
    </w:p>
    <w:p w:rsidR="0003423D" w:rsidRPr="00B839D3" w:rsidRDefault="0003423D" w:rsidP="004D7FC8">
      <w:pPr>
        <w:ind w:firstLine="0"/>
        <w:jc w:val="both"/>
        <w:rPr>
          <w:rFonts w:eastAsia="Calibri"/>
          <w:szCs w:val="24"/>
        </w:rPr>
      </w:pPr>
    </w:p>
    <w:p w:rsidR="0003423D" w:rsidRPr="00B839D3" w:rsidRDefault="00CA1FDD" w:rsidP="004D7FC8">
      <w:pPr>
        <w:tabs>
          <w:tab w:val="right" w:leader="underscore" w:pos="9638"/>
        </w:tabs>
        <w:ind w:firstLine="0"/>
        <w:jc w:val="both"/>
        <w:rPr>
          <w:rFonts w:eastAsia="Calibri"/>
          <w:szCs w:val="24"/>
        </w:rPr>
      </w:pPr>
      <w:r w:rsidRPr="00B839D3">
        <w:rPr>
          <w:rFonts w:eastAsia="Calibri"/>
          <w:szCs w:val="24"/>
        </w:rPr>
        <w:t xml:space="preserve">2. </w:t>
      </w:r>
      <w:r w:rsidR="004D7FC8">
        <w:rPr>
          <w:rFonts w:eastAsia="Calibri"/>
          <w:szCs w:val="24"/>
        </w:rPr>
        <w:tab/>
      </w:r>
    </w:p>
    <w:p w:rsidR="0003423D" w:rsidRPr="00B839D3" w:rsidRDefault="0003423D" w:rsidP="004D7FC8">
      <w:pPr>
        <w:ind w:firstLine="0"/>
        <w:jc w:val="both"/>
        <w:rPr>
          <w:rFonts w:eastAsia="Calibri"/>
          <w:szCs w:val="24"/>
        </w:rPr>
      </w:pPr>
    </w:p>
    <w:p w:rsidR="0003423D" w:rsidRPr="00B839D3" w:rsidRDefault="00CA1FDD" w:rsidP="004D7FC8">
      <w:pPr>
        <w:tabs>
          <w:tab w:val="right" w:leader="underscore" w:pos="9638"/>
        </w:tabs>
        <w:ind w:firstLine="0"/>
        <w:jc w:val="both"/>
        <w:rPr>
          <w:rFonts w:eastAsia="Calibri"/>
          <w:szCs w:val="24"/>
        </w:rPr>
      </w:pPr>
      <w:r w:rsidRPr="00B839D3">
        <w:rPr>
          <w:rFonts w:eastAsia="Calibri"/>
          <w:szCs w:val="24"/>
        </w:rPr>
        <w:t xml:space="preserve">3. </w:t>
      </w:r>
      <w:r w:rsidR="004D7FC8">
        <w:rPr>
          <w:rFonts w:eastAsia="Calibri"/>
          <w:szCs w:val="24"/>
        </w:rPr>
        <w:tab/>
      </w:r>
    </w:p>
    <w:p w:rsidR="0003423D" w:rsidRPr="00B839D3" w:rsidRDefault="0003423D" w:rsidP="004D7FC8">
      <w:pPr>
        <w:ind w:firstLine="0"/>
        <w:jc w:val="both"/>
      </w:pPr>
    </w:p>
    <w:p w:rsidR="0003423D" w:rsidRPr="00B839D3" w:rsidRDefault="00CA1FDD" w:rsidP="004D7FC8">
      <w:pPr>
        <w:ind w:firstLine="0"/>
        <w:jc w:val="both"/>
      </w:pPr>
      <w:r w:rsidRPr="00B839D3">
        <w:rPr>
          <w:szCs w:val="24"/>
        </w:rPr>
        <w:t>4.</w:t>
      </w:r>
      <w:r w:rsidR="00B839D3" w:rsidRPr="00B839D3">
        <w:rPr>
          <w:szCs w:val="24"/>
        </w:rPr>
        <w:t>.</w:t>
      </w:r>
      <w:r w:rsidRPr="00B839D3">
        <w:rPr>
          <w:szCs w:val="24"/>
        </w:rPr>
        <w:t>..</w:t>
      </w:r>
    </w:p>
    <w:p w:rsidR="0003423D" w:rsidRPr="00B839D3" w:rsidRDefault="0003423D" w:rsidP="00B839D3">
      <w:pPr>
        <w:jc w:val="both"/>
      </w:pPr>
    </w:p>
    <w:p w:rsidR="0003423D" w:rsidRPr="00B839D3" w:rsidRDefault="00CA1FDD" w:rsidP="004D7FC8">
      <w:pPr>
        <w:tabs>
          <w:tab w:val="center" w:pos="5500"/>
          <w:tab w:val="center" w:pos="8600"/>
        </w:tabs>
        <w:ind w:firstLine="0"/>
      </w:pPr>
      <w:r w:rsidRPr="00B839D3">
        <w:rPr>
          <w:szCs w:val="24"/>
        </w:rPr>
        <w:t>_____________________________</w:t>
      </w:r>
      <w:r w:rsidR="00B839D3" w:rsidRPr="00B839D3">
        <w:rPr>
          <w:szCs w:val="24"/>
        </w:rPr>
        <w:t xml:space="preserve"> </w:t>
      </w:r>
      <w:r w:rsidR="004D7FC8">
        <w:rPr>
          <w:szCs w:val="24"/>
        </w:rPr>
        <w:tab/>
      </w:r>
      <w:r w:rsidRPr="00B839D3">
        <w:rPr>
          <w:szCs w:val="24"/>
        </w:rPr>
        <w:t>______________</w:t>
      </w:r>
      <w:r w:rsidR="00B839D3" w:rsidRPr="00B839D3">
        <w:rPr>
          <w:szCs w:val="24"/>
        </w:rPr>
        <w:t xml:space="preserve"> </w:t>
      </w:r>
      <w:r w:rsidR="004D7FC8">
        <w:rPr>
          <w:szCs w:val="24"/>
        </w:rPr>
        <w:tab/>
      </w:r>
      <w:r w:rsidRPr="00B839D3">
        <w:rPr>
          <w:szCs w:val="24"/>
        </w:rPr>
        <w:t>_________________</w:t>
      </w:r>
      <w:r w:rsidR="00B839D3" w:rsidRPr="00B839D3">
        <w:rPr>
          <w:szCs w:val="24"/>
        </w:rPr>
        <w:t xml:space="preserve"> </w:t>
      </w:r>
    </w:p>
    <w:p w:rsidR="0003423D" w:rsidRPr="005E0942" w:rsidRDefault="00CA1FDD" w:rsidP="004D7FC8">
      <w:pPr>
        <w:tabs>
          <w:tab w:val="center" w:pos="5500"/>
          <w:tab w:val="center" w:pos="8600"/>
        </w:tabs>
        <w:ind w:firstLine="0"/>
        <w:rPr>
          <w:sz w:val="16"/>
          <w:szCs w:val="18"/>
        </w:rPr>
      </w:pPr>
      <w:r w:rsidRPr="005E0942">
        <w:rPr>
          <w:sz w:val="16"/>
          <w:szCs w:val="18"/>
        </w:rPr>
        <w:t xml:space="preserve">(pareigų pavadinimas (tuo atveju, kai </w:t>
      </w:r>
    </w:p>
    <w:p w:rsidR="0003423D" w:rsidRPr="005E0942" w:rsidRDefault="00CA1FDD" w:rsidP="004D7FC8">
      <w:pPr>
        <w:tabs>
          <w:tab w:val="center" w:pos="5500"/>
          <w:tab w:val="center" w:pos="8600"/>
        </w:tabs>
        <w:ind w:firstLine="0"/>
        <w:rPr>
          <w:sz w:val="16"/>
          <w:szCs w:val="18"/>
        </w:rPr>
      </w:pPr>
      <w:r w:rsidRPr="005E0942">
        <w:rPr>
          <w:sz w:val="16"/>
          <w:szCs w:val="18"/>
        </w:rPr>
        <w:t>mokėtojas atstovaujamas pareigų pagrindu)</w:t>
      </w:r>
      <w:r w:rsidR="00B839D3" w:rsidRPr="005E0942">
        <w:rPr>
          <w:sz w:val="16"/>
          <w:szCs w:val="18"/>
        </w:rPr>
        <w:t xml:space="preserve"> </w:t>
      </w:r>
      <w:r w:rsidR="004D7FC8" w:rsidRPr="005E0942">
        <w:rPr>
          <w:sz w:val="16"/>
          <w:szCs w:val="18"/>
        </w:rPr>
        <w:tab/>
      </w:r>
      <w:r w:rsidRPr="005E0942">
        <w:rPr>
          <w:sz w:val="16"/>
          <w:szCs w:val="18"/>
        </w:rPr>
        <w:t>(parašas)</w:t>
      </w:r>
      <w:r w:rsidR="00B839D3" w:rsidRPr="005E0942">
        <w:rPr>
          <w:sz w:val="16"/>
          <w:szCs w:val="18"/>
        </w:rPr>
        <w:t xml:space="preserve"> </w:t>
      </w:r>
      <w:r w:rsidR="004D7FC8" w:rsidRPr="005E0942">
        <w:rPr>
          <w:sz w:val="16"/>
          <w:szCs w:val="18"/>
        </w:rPr>
        <w:tab/>
      </w:r>
      <w:r w:rsidRPr="005E0942">
        <w:rPr>
          <w:sz w:val="16"/>
          <w:szCs w:val="18"/>
        </w:rPr>
        <w:t>(vardas ir pavardė)</w:t>
      </w:r>
    </w:p>
    <w:p w:rsidR="00B839D3" w:rsidRPr="004D7FC8" w:rsidRDefault="00B839D3" w:rsidP="00B839D3">
      <w:pPr>
        <w:tabs>
          <w:tab w:val="left" w:pos="993"/>
        </w:tabs>
        <w:ind w:firstLine="0"/>
        <w:jc w:val="center"/>
        <w:rPr>
          <w:rFonts w:eastAsia="Calibri"/>
          <w:sz w:val="18"/>
          <w:szCs w:val="18"/>
        </w:rPr>
      </w:pPr>
      <w:r w:rsidRPr="004D7FC8">
        <w:rPr>
          <w:rFonts w:eastAsia="Calibri"/>
          <w:sz w:val="18"/>
          <w:szCs w:val="18"/>
        </w:rPr>
        <w:t>______________</w:t>
      </w:r>
    </w:p>
    <w:sectPr w:rsidR="00B839D3" w:rsidRPr="004D7FC8" w:rsidSect="005E0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567" w:bottom="567" w:left="1701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6F" w:rsidRDefault="00AD426F">
      <w:r>
        <w:separator/>
      </w:r>
    </w:p>
  </w:endnote>
  <w:endnote w:type="continuationSeparator" w:id="0">
    <w:p w:rsidR="00AD426F" w:rsidRDefault="00AD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3D" w:rsidRPr="00B839D3" w:rsidRDefault="0003423D" w:rsidP="00B839D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3D" w:rsidRPr="00B839D3" w:rsidRDefault="0003423D" w:rsidP="00B839D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3D" w:rsidRPr="00B839D3" w:rsidRDefault="0003423D" w:rsidP="00B839D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6F" w:rsidRDefault="00AD426F">
      <w:r>
        <w:separator/>
      </w:r>
    </w:p>
  </w:footnote>
  <w:footnote w:type="continuationSeparator" w:id="0">
    <w:p w:rsidR="00AD426F" w:rsidRDefault="00AD4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D3" w:rsidRDefault="00884398" w:rsidP="000342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839D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3423D" w:rsidRPr="00B839D3" w:rsidRDefault="0003423D" w:rsidP="00B839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D3" w:rsidRDefault="00884398" w:rsidP="00B839D3">
    <w:pPr>
      <w:pStyle w:val="Antrats"/>
      <w:framePr w:wrap="around" w:vAnchor="text" w:hAnchor="margin" w:xAlign="center" w:y="1"/>
      <w:ind w:firstLine="0"/>
      <w:rPr>
        <w:rStyle w:val="Puslapionumeris"/>
      </w:rPr>
    </w:pPr>
    <w:r>
      <w:rPr>
        <w:rStyle w:val="Puslapionumeris"/>
      </w:rPr>
      <w:fldChar w:fldCharType="begin"/>
    </w:r>
    <w:r w:rsidR="00B839D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09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3423D" w:rsidRPr="00B839D3" w:rsidRDefault="0003423D" w:rsidP="00B839D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3D" w:rsidRPr="00B839D3" w:rsidRDefault="0003423D" w:rsidP="00B839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DD"/>
    <w:rsid w:val="0003423D"/>
    <w:rsid w:val="00167E34"/>
    <w:rsid w:val="001E3670"/>
    <w:rsid w:val="002003E5"/>
    <w:rsid w:val="00241872"/>
    <w:rsid w:val="00441503"/>
    <w:rsid w:val="004D7FC8"/>
    <w:rsid w:val="005E0942"/>
    <w:rsid w:val="006C19F5"/>
    <w:rsid w:val="00884398"/>
    <w:rsid w:val="00AD426F"/>
    <w:rsid w:val="00B839D3"/>
    <w:rsid w:val="00C3158B"/>
    <w:rsid w:val="00CA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41503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633B2A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AntratsDiagrama">
    <w:name w:val="Antraštės Diagrama"/>
    <w:link w:val="Antrats"/>
    <w:rsid w:val="00633B2A"/>
    <w:rPr>
      <w:sz w:val="22"/>
      <w:szCs w:val="22"/>
    </w:rPr>
  </w:style>
  <w:style w:type="character" w:customStyle="1" w:styleId="PlaceholderText">
    <w:name w:val="Placeholder Text"/>
    <w:rsid w:val="00633B2A"/>
    <w:rPr>
      <w:color w:val="808080"/>
    </w:rPr>
  </w:style>
  <w:style w:type="paragraph" w:styleId="Porat">
    <w:name w:val="footer"/>
    <w:basedOn w:val="prastasis"/>
    <w:rsid w:val="00B839D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83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41503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633B2A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AntratsDiagrama">
    <w:name w:val="Antraštės Diagrama"/>
    <w:link w:val="Antrats"/>
    <w:rsid w:val="00633B2A"/>
    <w:rPr>
      <w:sz w:val="22"/>
      <w:szCs w:val="22"/>
    </w:rPr>
  </w:style>
  <w:style w:type="character" w:customStyle="1" w:styleId="PlaceholderText">
    <w:name w:val="Placeholder Text"/>
    <w:rsid w:val="00633B2A"/>
    <w:rPr>
      <w:color w:val="808080"/>
    </w:rPr>
  </w:style>
  <w:style w:type="paragraph" w:styleId="Porat">
    <w:name w:val="footer"/>
    <w:basedOn w:val="prastasis"/>
    <w:rsid w:val="00B839D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8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stinis_TeisesAktuRedagavimas\tool\temp\5c4e6269e61648ec826ebe973de2686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5c4e6269e61648ec826ebe973de26868</Template>
  <TotalTime>0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Kompensacijos savivaldybių infrastruktūros plėtros iniciatoriams už jų patirtas išlaidas apskaičiavimo ir išmokėjimo tvarkos aprašo ir Savivaldybės infrastruktūros plėtros įmokos nustatymo metodikos patvirtinimo</vt:lpstr>
      <vt:lpstr> </vt:lpstr>
    </vt:vector>
  </TitlesOfParts>
  <Company>Infolex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Kompensacijos savivaldybių infrastruktūros plėtros iniciatoriams už jų patirtas išlaidas apskaičiavimo ir išmokėjimo tvarkos aprašo ir Savivaldybės infrastruktūros plėtros įmokos nustatymo metodikos patvirtinimo</dc:title>
  <dc:creator>Infolex</dc:creator>
  <cp:lastModifiedBy>Asta Bariliene</cp:lastModifiedBy>
  <cp:revision>2</cp:revision>
  <cp:lastPrinted>2017-12-22T08:00:00Z</cp:lastPrinted>
  <dcterms:created xsi:type="dcterms:W3CDTF">2021-06-25T07:30:00Z</dcterms:created>
  <dcterms:modified xsi:type="dcterms:W3CDTF">2021-06-25T07:30:00Z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0x010100AA351E0ECF89C14A900DE8C04996CFDF</vt:lpwstr>
  </property>
  <property fmtid="{D5CDD505-2E9C-101B-9397-08002B2CF9AE}" pid="4" name="Order">
    <vt:i4>17300</vt:i4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