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4B9" w14:textId="7065747E" w:rsidR="00AC5CA7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20F6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46A85762" w:rsidR="006C20F6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</w:p>
    <w:p w14:paraId="432D2557" w14:textId="35FE532C" w:rsidR="006C20F6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48D4F810" w:rsidR="006C20F6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2022-02-17</w:t>
      </w:r>
    </w:p>
    <w:p w14:paraId="2D3D5661" w14:textId="416A7134" w:rsidR="006C20F6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5372F89A" w:rsidR="006C20F6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52 punktu, šaukiu </w:t>
      </w:r>
      <w:r w:rsidRPr="006C20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6C20F6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>komiteto posėdį 2021 m. lapkričio 18 d. 13.00</w:t>
      </w:r>
      <w:r w:rsidRPr="006C20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>val. nuotoliniu būdu ir sudarau posėdžio darbotvarkę:</w:t>
      </w:r>
    </w:p>
    <w:p w14:paraId="7CB80F26" w14:textId="2AC34C1D" w:rsidR="006C20F6" w:rsidRPr="006C20F6" w:rsidRDefault="006C20F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1656F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214BB5F3" w14:textId="32EDDB13" w:rsidR="006C20F6" w:rsidRPr="006C20F6" w:rsidRDefault="006C20F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-17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pritarimo Nidos kultūros ir turizmo informacijos centro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Agila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2021 metų veiklos ataskaitai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Edita Radzevičienė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69FA2F4F" w14:textId="0FD99CB7" w:rsidR="006C20F6" w:rsidRPr="006C20F6" w:rsidRDefault="006C20F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-20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Neringos sporto mokyklos patikėjimo teise valdomo turto perdavimo Neringos savivaldybės administracijai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Kisielienė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2A5DDB9E" w14:textId="0CEED067" w:rsidR="006C20F6" w:rsidRPr="00EF13E6" w:rsidRDefault="006C20F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-24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pritarimo </w:t>
      </w:r>
      <w:r w:rsidR="00EF13E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Neringos savivaldybės teritorijos ir jos dalių bendrojo plano koregavimui, nustatant prioritetines savivaldybės infrastruktūros teritorijas“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(</w:t>
      </w:r>
      <w:r w:rsidR="00EF13E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Asta </w:t>
      </w:r>
      <w:proofErr w:type="spellStart"/>
      <w:r w:rsidR="00EF13E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Barilienė</w:t>
      </w:r>
      <w:proofErr w:type="spellEnd"/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40BDC720" w14:textId="19939E92" w:rsidR="00EF13E6" w:rsidRPr="00EF13E6" w:rsidRDefault="00EF13E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-26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atstovavimo Neringos savivaldybei viešosiose įstaigose taisyklių patvirtinimo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Kisielienė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4F36F532" w14:textId="4970469E" w:rsidR="00EF13E6" w:rsidRPr="00EF13E6" w:rsidRDefault="00EF13E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-29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kelių priežiūros ir plėtros programos lėšų, skirtų Neringos savivaldybės vietinės reikšmės keliams ir gatvėms tiesti, rekonstruoti, taisyti (remontuoti), prižiūrėti ir saugaus eismo sąlygoms užtikrinti, naudojimo ir skirstymo tvarkos aprašo patvirtinimo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Simonas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Sakevičius</w:t>
      </w:r>
      <w:proofErr w:type="spellEnd"/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73520592" w14:textId="12439A37" w:rsidR="00EF13E6" w:rsidRPr="00EF13E6" w:rsidRDefault="00EF13E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-30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pritarimo kompensavimo už neįrengtas automobilių stovėjimo vietas sumokėjimo sutarčiai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Asta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Barilienė</w:t>
      </w:r>
      <w:proofErr w:type="spellEnd"/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467FED32" w14:textId="36E83A13" w:rsidR="00EF13E6" w:rsidRPr="00EF13E6" w:rsidRDefault="00EF13E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-31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pritarimo taikos sutarčiai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Kisielienė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1DB35F02" w14:textId="5C829B7B" w:rsidR="00EF13E6" w:rsidRPr="006C20F6" w:rsidRDefault="00EF13E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-27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Neringos savivaldybės  2022-2024 metų strateginio veiklos plano patvirtinimo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Vilma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Kavaliova</w:t>
      </w:r>
      <w:proofErr w:type="spellEnd"/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6A915CFF" w14:textId="77777777" w:rsidR="00EF72EF" w:rsidRPr="00EF72EF" w:rsidRDefault="006C20F6" w:rsidP="00EF72EF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-18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Neringos savivaldybės  2022 metų biudžeto patvirtinimo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Janina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Kobozeva</w:t>
      </w:r>
      <w:proofErr w:type="spellEnd"/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50B10A88" w14:textId="70F80EBC" w:rsidR="006C20F6" w:rsidRDefault="00D3409A" w:rsidP="00EF72E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EF72EF" w:rsidRPr="00D3409A">
        <w:rPr>
          <w:rFonts w:ascii="Times New Roman" w:hAnsi="Times New Roman" w:cs="Times New Roman"/>
          <w:sz w:val="24"/>
          <w:szCs w:val="24"/>
        </w:rPr>
        <w:t>UAB „Neringos energija“ ir UAB „Neringos vanduo“ reorganizavimo - sujungimo plano</w:t>
      </w:r>
      <w:r w:rsidR="00EF72EF" w:rsidRPr="00D3409A">
        <w:rPr>
          <w:rFonts w:ascii="Times New Roman" w:hAnsi="Times New Roman" w:cs="Times New Roman"/>
          <w:sz w:val="24"/>
          <w:szCs w:val="24"/>
        </w:rPr>
        <w:t xml:space="preserve"> </w:t>
      </w:r>
      <w:r w:rsidR="00EF72EF" w:rsidRPr="00D3409A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o</w:t>
      </w:r>
      <w:r w:rsidR="00EF72EF" w:rsidRPr="00D3409A">
        <w:rPr>
          <w:rFonts w:ascii="Times New Roman" w:hAnsi="Times New Roman" w:cs="Times New Roman"/>
          <w:sz w:val="24"/>
          <w:szCs w:val="24"/>
        </w:rPr>
        <w:t xml:space="preserve"> (E. Šakalys)</w:t>
      </w:r>
    </w:p>
    <w:p w14:paraId="775A29B2" w14:textId="19900C31" w:rsidR="00D3409A" w:rsidRDefault="00D3409A" w:rsidP="00EF72E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pasiūlymo Neringos savivaldybės šilumos ūkio infrastruktūros plano (zonų) pakeitimo</w:t>
      </w:r>
      <w:r w:rsidR="00F44A3B">
        <w:rPr>
          <w:rFonts w:ascii="Times New Roman" w:hAnsi="Times New Roman" w:cs="Times New Roman"/>
          <w:sz w:val="24"/>
          <w:szCs w:val="24"/>
        </w:rPr>
        <w:t xml:space="preserve"> (E. Dargis)</w:t>
      </w:r>
    </w:p>
    <w:p w14:paraId="51540081" w14:textId="5D90D6F9" w:rsidR="00D3409A" w:rsidRDefault="00D3409A" w:rsidP="00EF72E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Neringos savivaldybės valdomos už</w:t>
      </w:r>
      <w:r w:rsidR="00EA7205">
        <w:rPr>
          <w:rFonts w:ascii="Times New Roman" w:hAnsi="Times New Roman" w:cs="Times New Roman"/>
          <w:sz w:val="24"/>
          <w:szCs w:val="24"/>
        </w:rPr>
        <w:t xml:space="preserve">darosios akcinės bendrovės </w:t>
      </w:r>
      <w:r w:rsidR="00F44A3B">
        <w:rPr>
          <w:rFonts w:ascii="Times New Roman" w:hAnsi="Times New Roman" w:cs="Times New Roman"/>
          <w:sz w:val="24"/>
          <w:szCs w:val="24"/>
        </w:rPr>
        <w:t>„Neringos energija“ akcininko lūkesčių rašto patvirtinimo (E. Šakalys)</w:t>
      </w:r>
    </w:p>
    <w:p w14:paraId="1893E6F3" w14:textId="7D0FBF9B" w:rsidR="00F44A3B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0369A83" w14:textId="29D28183" w:rsidR="00F44A3B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BBF43FA" w14:textId="2B7C4392" w:rsidR="00F44A3B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4A3B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F44A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4A3B">
        <w:rPr>
          <w:rFonts w:ascii="Times New Roman" w:hAnsi="Times New Roman" w:cs="Times New Roman"/>
          <w:sz w:val="24"/>
          <w:szCs w:val="24"/>
        </w:rPr>
        <w:t>Agnė Jenčauskienė</w:t>
      </w:r>
    </w:p>
    <w:p w14:paraId="08AE75EF" w14:textId="27EEF9C3" w:rsidR="00D3409A" w:rsidRDefault="00D3409A" w:rsidP="00D3409A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5F08090" w14:textId="4680DC2B" w:rsidR="00D3409A" w:rsidRDefault="00D3409A" w:rsidP="00D3409A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88B3EE0" w14:textId="77777777" w:rsidR="00D3409A" w:rsidRPr="00D3409A" w:rsidRDefault="00D3409A" w:rsidP="00D3409A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D3409A" w:rsidRPr="00D3409A" w:rsidSect="006C20F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934EE"/>
    <w:multiLevelType w:val="hybridMultilevel"/>
    <w:tmpl w:val="ED928A1E"/>
    <w:lvl w:ilvl="0" w:tplc="4CE8B6CE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6C20F6"/>
    <w:rsid w:val="00AC5CA7"/>
    <w:rsid w:val="00D3409A"/>
    <w:rsid w:val="00EA7205"/>
    <w:rsid w:val="00EF13E6"/>
    <w:rsid w:val="00EF72EF"/>
    <w:rsid w:val="00F44A3B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chartTrackingRefBased/>
  <w15:docId w15:val="{BA1E819A-1BE8-44B6-8338-25ECBC6A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JENČAUSKIENĖ Agnė</cp:lastModifiedBy>
  <cp:revision>2</cp:revision>
  <dcterms:created xsi:type="dcterms:W3CDTF">2022-02-12T14:31:00Z</dcterms:created>
  <dcterms:modified xsi:type="dcterms:W3CDTF">2022-02-14T10:10:00Z</dcterms:modified>
</cp:coreProperties>
</file>